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C87FD" w14:textId="7C385502" w:rsidR="005D04D5" w:rsidRPr="00C774F2" w:rsidRDefault="005A50E9" w:rsidP="005D04D5">
      <w:pPr>
        <w:pStyle w:val="KeinLeerraum"/>
        <w:rPr>
          <w:lang w:val="de-AT"/>
        </w:rPr>
      </w:pPr>
      <w:r w:rsidRPr="00C774F2">
        <w:rPr>
          <w:lang w:val="de-AT"/>
        </w:rPr>
        <w:t xml:space="preserve">Zukunft mit Tradition </w:t>
      </w:r>
    </w:p>
    <w:p w14:paraId="122EF040" w14:textId="15E3F51B" w:rsidR="005A50E9" w:rsidRPr="00C774F2" w:rsidRDefault="005A50E9" w:rsidP="005A50E9">
      <w:pPr>
        <w:pStyle w:val="berschrift1"/>
        <w:rPr>
          <w:lang w:val="de-AT"/>
        </w:rPr>
      </w:pPr>
      <w:r w:rsidRPr="00C774F2">
        <w:rPr>
          <w:lang w:val="de-AT"/>
        </w:rPr>
        <w:t>Geberit feiert das 150-jährige Bestehen</w:t>
      </w:r>
      <w:r w:rsidR="003802D0">
        <w:rPr>
          <w:lang w:val="de-AT"/>
        </w:rPr>
        <w:t>:</w:t>
      </w:r>
      <w:r w:rsidRPr="00C774F2">
        <w:rPr>
          <w:lang w:val="de-AT"/>
        </w:rPr>
        <w:t xml:space="preserve"> Vom Ein-Mann-Betrieb zum Weltkonzern.</w:t>
      </w:r>
    </w:p>
    <w:p w14:paraId="5D86E06E" w14:textId="00C85A04" w:rsidR="005D04D5" w:rsidRPr="00C774F2" w:rsidRDefault="008E1980" w:rsidP="3789840D">
      <w:pPr>
        <w:pStyle w:val="Kopfzeile"/>
        <w:spacing w:after="480"/>
        <w:rPr>
          <w:rStyle w:val="Hervorhebung"/>
          <w:lang w:val="de-AT"/>
        </w:rPr>
      </w:pPr>
      <w:r w:rsidRPr="00C774F2">
        <w:rPr>
          <w:rStyle w:val="Hervorhebung"/>
          <w:lang w:val="de-AT"/>
        </w:rPr>
        <w:t xml:space="preserve">Geberit Vertriebs GmbH &amp; Co KG, Pottenbrunn, </w:t>
      </w:r>
      <w:r w:rsidR="00567C0C">
        <w:rPr>
          <w:rStyle w:val="Hervorhebung"/>
          <w:lang w:val="de-AT"/>
        </w:rPr>
        <w:t>Februar</w:t>
      </w:r>
      <w:r w:rsidRPr="00C774F2">
        <w:rPr>
          <w:rStyle w:val="Hervorhebung"/>
          <w:lang w:val="de-AT"/>
        </w:rPr>
        <w:t xml:space="preserve"> 2024</w:t>
      </w:r>
    </w:p>
    <w:p w14:paraId="1A5CD3C6" w14:textId="189BE5D4" w:rsidR="005D04D5" w:rsidRPr="00C774F2" w:rsidRDefault="00401D38" w:rsidP="00224286">
      <w:pPr>
        <w:pStyle w:val="Titel"/>
        <w:rPr>
          <w:lang w:val="de-AT"/>
        </w:rPr>
      </w:pPr>
      <w:r w:rsidRPr="00C774F2">
        <w:rPr>
          <w:lang w:val="de-AT" w:bidi="ar-SA"/>
        </w:rPr>
        <w:t xml:space="preserve">1874 </w:t>
      </w:r>
      <w:r w:rsidR="00224286" w:rsidRPr="00C774F2">
        <w:rPr>
          <w:lang w:val="de-AT" w:bidi="ar-SA"/>
        </w:rPr>
        <w:t xml:space="preserve">begann die Geschichte von Geberit als Ein-Mann-Betrieb in der Altstadt der Schweizer Stadt Rapperswil. </w:t>
      </w:r>
      <w:r w:rsidRPr="00C774F2">
        <w:rPr>
          <w:lang w:val="de-AT" w:bidi="ar-SA"/>
        </w:rPr>
        <w:t xml:space="preserve">30 Jahre später </w:t>
      </w:r>
      <w:r w:rsidR="00224286" w:rsidRPr="00C774F2">
        <w:rPr>
          <w:lang w:val="de-AT" w:bidi="ar-SA"/>
        </w:rPr>
        <w:t xml:space="preserve">entwickelte der Firmengründer </w:t>
      </w:r>
      <w:r w:rsidR="00C72B9F" w:rsidRPr="00C774F2">
        <w:rPr>
          <w:lang w:val="de-AT" w:bidi="ar-SA"/>
        </w:rPr>
        <w:t xml:space="preserve">Albert Gebert </w:t>
      </w:r>
      <w:r w:rsidR="00224286" w:rsidRPr="00C774F2">
        <w:rPr>
          <w:lang w:val="de-AT" w:bidi="ar-SA"/>
        </w:rPr>
        <w:t xml:space="preserve">einen mit Blei ausgekleideten Holzspülkasten. Mit der Erfindung des ersten Kunststoffspülkastens 1952 und des Unterputzspülkastens 1964 nahm die Erfolgsgeschichte ihren </w:t>
      </w:r>
      <w:r w:rsidR="00C72B9F" w:rsidRPr="00C774F2">
        <w:rPr>
          <w:lang w:val="de-AT" w:bidi="ar-SA"/>
        </w:rPr>
        <w:t xml:space="preserve">weiteren </w:t>
      </w:r>
      <w:r w:rsidR="00224286" w:rsidRPr="00C774F2">
        <w:rPr>
          <w:lang w:val="de-AT" w:bidi="ar-SA"/>
        </w:rPr>
        <w:t>Lauf. Heute</w:t>
      </w:r>
      <w:r w:rsidRPr="00C774F2">
        <w:rPr>
          <w:lang w:val="de-AT" w:bidi="ar-SA"/>
        </w:rPr>
        <w:t xml:space="preserve"> </w:t>
      </w:r>
      <w:r w:rsidR="00224286" w:rsidRPr="00C774F2">
        <w:rPr>
          <w:lang w:val="de-AT" w:bidi="ar-SA"/>
        </w:rPr>
        <w:t>beschäftigt das Unternehmen mit Hauptsitz in Rapperswil-Jona weltweit über 10</w:t>
      </w:r>
      <w:r w:rsidR="008E1980" w:rsidRPr="00C774F2">
        <w:rPr>
          <w:lang w:val="de-AT" w:bidi="ar-SA"/>
        </w:rPr>
        <w:t xml:space="preserve"> </w:t>
      </w:r>
      <w:r w:rsidR="00224286" w:rsidRPr="00C774F2">
        <w:rPr>
          <w:lang w:val="de-AT" w:bidi="ar-SA"/>
        </w:rPr>
        <w:t>000 Mitarbeitende und betreibt 26 Produktions</w:t>
      </w:r>
      <w:r w:rsidR="00224286" w:rsidRPr="00C774F2">
        <w:rPr>
          <w:lang w:val="de-AT"/>
        </w:rPr>
        <w:t>werke</w:t>
      </w:r>
      <w:r w:rsidR="00224286" w:rsidRPr="00C774F2">
        <w:rPr>
          <w:lang w:val="de-AT" w:bidi="ar-SA"/>
        </w:rPr>
        <w:t>.</w:t>
      </w:r>
      <w:r w:rsidR="00FB516D" w:rsidRPr="00C774F2">
        <w:rPr>
          <w:lang w:val="de-AT"/>
        </w:rPr>
        <w:t xml:space="preserve"> </w:t>
      </w:r>
    </w:p>
    <w:p w14:paraId="76351769" w14:textId="510478CA" w:rsidR="005D04D5" w:rsidRPr="00C774F2" w:rsidRDefault="00072C56" w:rsidP="005D04D5">
      <w:pPr>
        <w:spacing w:after="0" w:line="240" w:lineRule="auto"/>
        <w:jc w:val="center"/>
        <w:rPr>
          <w:lang w:val="de-AT"/>
        </w:rPr>
      </w:pPr>
      <w:r w:rsidRPr="00C774F2">
        <w:rPr>
          <w:noProof/>
          <w:highlight w:val="yellow"/>
          <w:lang w:val="de-AT"/>
        </w:rPr>
        <w:drawing>
          <wp:inline distT="0" distB="0" distL="0" distR="0" wp14:anchorId="339ABCD8" wp14:editId="61B99AD5">
            <wp:extent cx="3369481" cy="3117850"/>
            <wp:effectExtent l="0" t="0" r="2540" b="6350"/>
            <wp:docPr id="5" name="Grafik 5" descr="Die Familie Gebert 1892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Die Familie Gebert 1892 - "/>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3391603" cy="3138320"/>
                    </a:xfrm>
                    <a:prstGeom prst="rect">
                      <a:avLst/>
                    </a:prstGeom>
                    <a:ln>
                      <a:noFill/>
                    </a:ln>
                    <a:extLst>
                      <a:ext uri="{53640926-AAD7-44D8-BBD7-CCE9431645EC}">
                        <a14:shadowObscured xmlns:a14="http://schemas.microsoft.com/office/drawing/2010/main"/>
                      </a:ext>
                    </a:extLst>
                  </pic:spPr>
                </pic:pic>
              </a:graphicData>
            </a:graphic>
          </wp:inline>
        </w:drawing>
      </w:r>
    </w:p>
    <w:p w14:paraId="6DD01818" w14:textId="0BB38330" w:rsidR="005D04D5" w:rsidRPr="00C774F2" w:rsidRDefault="00C72B9F" w:rsidP="00A317E3">
      <w:pPr>
        <w:pStyle w:val="IntensivesZitat"/>
        <w:ind w:left="1701" w:firstLine="423"/>
        <w:rPr>
          <w:rStyle w:val="IntensiveHervorhebung"/>
          <w:i w:val="0"/>
          <w:iCs w:val="0"/>
          <w:lang w:val="de-AT"/>
        </w:rPr>
      </w:pPr>
      <w:r w:rsidRPr="00C774F2">
        <w:rPr>
          <w:lang w:val="de-AT"/>
        </w:rPr>
        <w:t>Foto</w:t>
      </w:r>
      <w:r w:rsidR="00072C56" w:rsidRPr="00C774F2">
        <w:rPr>
          <w:lang w:val="de-AT"/>
        </w:rPr>
        <w:t xml:space="preserve"> der Gründerfamilie Gebert</w:t>
      </w:r>
    </w:p>
    <w:p w14:paraId="0F9EF6C9" w14:textId="61C74333" w:rsidR="002E6FE4" w:rsidRPr="00C774F2" w:rsidRDefault="002E6FE4" w:rsidP="002E6FE4">
      <w:pPr>
        <w:rPr>
          <w:lang w:val="de-AT"/>
        </w:rPr>
      </w:pPr>
      <w:r w:rsidRPr="00C774F2">
        <w:rPr>
          <w:lang w:val="de-AT"/>
        </w:rPr>
        <w:t xml:space="preserve">Im Jahr 2024 blickt die Geberit Gruppe auf 150 Jahre Unternehmensgeschichte zurück. Seit der Gründung 1874 im schweizerischen Rapperswil am Zürichsee zählt das Unternehmen zu den Pionieren der Sanitärbranche. </w:t>
      </w:r>
      <w:r w:rsidR="00C774F2">
        <w:rPr>
          <w:lang w:val="de-AT"/>
        </w:rPr>
        <w:t>„</w:t>
      </w:r>
      <w:r w:rsidR="00416A8E" w:rsidRPr="00C774F2">
        <w:rPr>
          <w:lang w:val="de-AT"/>
        </w:rPr>
        <w:t>Unsere umfassenden Systemlösungen setzen immer wieder Standards, damals, heute und in Zukunft</w:t>
      </w:r>
      <w:r w:rsidR="00C774F2">
        <w:rPr>
          <w:lang w:val="de-AT"/>
        </w:rPr>
        <w:t>“</w:t>
      </w:r>
      <w:r w:rsidR="00416A8E" w:rsidRPr="00C774F2">
        <w:rPr>
          <w:lang w:val="de-AT"/>
        </w:rPr>
        <w:t xml:space="preserve">, sagt Christian Buhl, CEO </w:t>
      </w:r>
      <w:r w:rsidR="00827088" w:rsidRPr="00C774F2">
        <w:rPr>
          <w:lang w:val="de-AT"/>
        </w:rPr>
        <w:t xml:space="preserve">von </w:t>
      </w:r>
      <w:r w:rsidR="00416A8E" w:rsidRPr="00C774F2">
        <w:rPr>
          <w:lang w:val="de-AT"/>
        </w:rPr>
        <w:t>Geberit.</w:t>
      </w:r>
    </w:p>
    <w:p w14:paraId="062CE3DE" w14:textId="63525781" w:rsidR="00652135" w:rsidRPr="00C774F2" w:rsidRDefault="00C774F2" w:rsidP="00652135">
      <w:pPr>
        <w:pStyle w:val="Untertitel"/>
        <w:rPr>
          <w:lang w:val="de-AT"/>
        </w:rPr>
      </w:pPr>
      <w:r>
        <w:rPr>
          <w:lang w:val="de-AT"/>
        </w:rPr>
        <w:t>„</w:t>
      </w:r>
      <w:r w:rsidR="00C72B9F" w:rsidRPr="00C774F2">
        <w:rPr>
          <w:lang w:val="de-AT"/>
        </w:rPr>
        <w:t xml:space="preserve">150 </w:t>
      </w:r>
      <w:proofErr w:type="spellStart"/>
      <w:r w:rsidR="00C72B9F" w:rsidRPr="00C774F2">
        <w:rPr>
          <w:lang w:val="de-AT"/>
        </w:rPr>
        <w:t>Years</w:t>
      </w:r>
      <w:proofErr w:type="spellEnd"/>
      <w:r w:rsidR="00C72B9F" w:rsidRPr="00C774F2">
        <w:rPr>
          <w:lang w:val="de-AT"/>
        </w:rPr>
        <w:t xml:space="preserve"> </w:t>
      </w:r>
      <w:proofErr w:type="spellStart"/>
      <w:r w:rsidR="00C72B9F" w:rsidRPr="00C774F2">
        <w:rPr>
          <w:lang w:val="de-AT"/>
        </w:rPr>
        <w:t>of</w:t>
      </w:r>
      <w:proofErr w:type="spellEnd"/>
      <w:r w:rsidR="00C72B9F" w:rsidRPr="00C774F2">
        <w:rPr>
          <w:lang w:val="de-AT"/>
        </w:rPr>
        <w:t xml:space="preserve"> Tomorrow</w:t>
      </w:r>
      <w:r>
        <w:rPr>
          <w:lang w:val="de-AT"/>
        </w:rPr>
        <w:t>“</w:t>
      </w:r>
      <w:r w:rsidR="00C72B9F" w:rsidRPr="00C774F2">
        <w:rPr>
          <w:lang w:val="de-AT"/>
        </w:rPr>
        <w:t xml:space="preserve"> – 150 Jahre Qualität</w:t>
      </w:r>
      <w:r w:rsidR="00416A8E" w:rsidRPr="00C774F2">
        <w:rPr>
          <w:lang w:val="de-AT"/>
        </w:rPr>
        <w:t xml:space="preserve">, </w:t>
      </w:r>
      <w:r w:rsidR="00C72B9F" w:rsidRPr="00C774F2">
        <w:rPr>
          <w:lang w:val="de-AT"/>
        </w:rPr>
        <w:t>Innovation</w:t>
      </w:r>
      <w:r w:rsidR="00416A8E" w:rsidRPr="00C774F2">
        <w:rPr>
          <w:lang w:val="de-AT"/>
        </w:rPr>
        <w:t xml:space="preserve"> und Partnerschaft</w:t>
      </w:r>
    </w:p>
    <w:p w14:paraId="5DD791E5" w14:textId="0FB2DD07" w:rsidR="00971E28" w:rsidRPr="00C774F2" w:rsidRDefault="00971E28" w:rsidP="00971E28">
      <w:pPr>
        <w:rPr>
          <w:lang w:val="de-AT"/>
        </w:rPr>
      </w:pPr>
      <w:r w:rsidRPr="00C774F2">
        <w:rPr>
          <w:lang w:val="de-AT"/>
        </w:rPr>
        <w:t xml:space="preserve">Installateure, </w:t>
      </w:r>
      <w:r w:rsidR="00DA4091" w:rsidRPr="00C774F2">
        <w:rPr>
          <w:lang w:val="de-AT"/>
        </w:rPr>
        <w:t>Großhändler</w:t>
      </w:r>
      <w:r w:rsidRPr="00C774F2">
        <w:rPr>
          <w:lang w:val="de-AT"/>
        </w:rPr>
        <w:t xml:space="preserve">, Bauherren </w:t>
      </w:r>
      <w:r w:rsidR="00B53F69" w:rsidRPr="00C774F2">
        <w:rPr>
          <w:lang w:val="de-AT"/>
        </w:rPr>
        <w:t>wie auch</w:t>
      </w:r>
      <w:r w:rsidRPr="00C774F2">
        <w:rPr>
          <w:lang w:val="de-AT"/>
        </w:rPr>
        <w:t xml:space="preserve"> Endkunden vertrauen seit 150 Jahren auf die Innovationskraft des Unternehmens. </w:t>
      </w:r>
      <w:r w:rsidR="00DA4091" w:rsidRPr="002D5BBA">
        <w:rPr>
          <w:lang w:val="de-AT"/>
        </w:rPr>
        <w:t>„</w:t>
      </w:r>
      <w:r w:rsidRPr="002D5BBA">
        <w:rPr>
          <w:lang w:val="de-AT"/>
        </w:rPr>
        <w:t xml:space="preserve">Gutes noch besser zu machen, ist unser Credo seit dem ersten Tag. Dabei stellen wir stets </w:t>
      </w:r>
      <w:r w:rsidR="00827088" w:rsidRPr="002D5BBA">
        <w:rPr>
          <w:lang w:val="de-AT"/>
        </w:rPr>
        <w:t>unsere Kundschaft</w:t>
      </w:r>
      <w:r w:rsidRPr="002D5BBA">
        <w:rPr>
          <w:lang w:val="de-AT"/>
        </w:rPr>
        <w:t xml:space="preserve"> in den Mittelpunkt</w:t>
      </w:r>
      <w:r w:rsidR="00DA4091" w:rsidRPr="002D5BBA">
        <w:rPr>
          <w:lang w:val="de-AT"/>
        </w:rPr>
        <w:t>“</w:t>
      </w:r>
      <w:r w:rsidRPr="002D5BBA">
        <w:rPr>
          <w:lang w:val="de-AT"/>
        </w:rPr>
        <w:t xml:space="preserve">, sagt </w:t>
      </w:r>
      <w:r w:rsidR="003802D0" w:rsidRPr="002D5BBA">
        <w:rPr>
          <w:lang w:val="de-AT"/>
        </w:rPr>
        <w:t>Guido Salentinig, Geschäftsführer der Geberit Vertriebsgesellschaft Österreich</w:t>
      </w:r>
      <w:r w:rsidRPr="002D5BBA">
        <w:rPr>
          <w:lang w:val="de-AT"/>
        </w:rPr>
        <w:t>.</w:t>
      </w:r>
    </w:p>
    <w:p w14:paraId="27921C3F" w14:textId="5BBD7B9E" w:rsidR="00416A8E" w:rsidRPr="0076225B" w:rsidRDefault="00416A8E" w:rsidP="00416A8E">
      <w:pPr>
        <w:rPr>
          <w:szCs w:val="20"/>
          <w:lang w:val="de-AT"/>
        </w:rPr>
      </w:pPr>
      <w:r w:rsidRPr="00C774F2">
        <w:rPr>
          <w:lang w:val="de-AT"/>
        </w:rPr>
        <w:lastRenderedPageBreak/>
        <w:t>Ein Beispiel für diese gelebte Innovationskraft ist der Geberit Unterputzspülkasten</w:t>
      </w:r>
      <w:r w:rsidR="00DA4091">
        <w:rPr>
          <w:lang w:val="de-AT"/>
        </w:rPr>
        <w:t xml:space="preserve">, </w:t>
      </w:r>
      <w:r w:rsidRPr="00C774F2">
        <w:rPr>
          <w:lang w:val="de-AT"/>
        </w:rPr>
        <w:t>der 1964 auf den Markt kam. Heute sind Geberit Unterputz-Spülkästen und die blauen Geberit Duofix</w:t>
      </w:r>
      <w:r w:rsidR="00971E28" w:rsidRPr="00C774F2">
        <w:rPr>
          <w:lang w:val="de-AT"/>
        </w:rPr>
        <w:t>-</w:t>
      </w:r>
      <w:r w:rsidRPr="00C774F2">
        <w:rPr>
          <w:lang w:val="de-AT"/>
        </w:rPr>
        <w:t>Installationsrahmen tonangebend in der Sanitärbranche</w:t>
      </w:r>
      <w:r w:rsidRPr="0076225B">
        <w:rPr>
          <w:sz w:val="22"/>
          <w:szCs w:val="24"/>
          <w:lang w:val="de-AT"/>
        </w:rPr>
        <w:t xml:space="preserve">. </w:t>
      </w:r>
      <w:r w:rsidR="00807FCE" w:rsidRPr="0076225B">
        <w:rPr>
          <w:szCs w:val="20"/>
          <w:lang w:val="de-AT"/>
        </w:rPr>
        <w:t xml:space="preserve">Ein weiteres Beispiel ist Geberit Mepla: </w:t>
      </w:r>
      <w:r w:rsidR="007D3BD9" w:rsidRPr="0076225B">
        <w:rPr>
          <w:szCs w:val="20"/>
          <w:lang w:val="de-AT"/>
        </w:rPr>
        <w:t>1991 w</w:t>
      </w:r>
      <w:r w:rsidR="00B33592" w:rsidRPr="0076225B">
        <w:rPr>
          <w:szCs w:val="20"/>
          <w:lang w:val="de-AT"/>
        </w:rPr>
        <w:t>u</w:t>
      </w:r>
      <w:r w:rsidR="007D3BD9" w:rsidRPr="0076225B">
        <w:rPr>
          <w:szCs w:val="20"/>
          <w:lang w:val="de-AT"/>
        </w:rPr>
        <w:t xml:space="preserve">rden die ersten Pressfittings für Verbundrohre lanciert – eine Weltneuheit. </w:t>
      </w:r>
      <w:r w:rsidR="00807FCE" w:rsidRPr="0076225B">
        <w:rPr>
          <w:szCs w:val="20"/>
          <w:lang w:val="de-AT"/>
        </w:rPr>
        <w:t xml:space="preserve">Die damals noch junge Technologie der Metall-Kunststoff-Verbundrohre </w:t>
      </w:r>
      <w:r w:rsidR="00B33592" w:rsidRPr="0076225B">
        <w:rPr>
          <w:szCs w:val="20"/>
          <w:lang w:val="de-AT"/>
        </w:rPr>
        <w:t xml:space="preserve">für Trinkwasserleitungen </w:t>
      </w:r>
      <w:r w:rsidR="00807FCE" w:rsidRPr="0076225B">
        <w:rPr>
          <w:szCs w:val="20"/>
          <w:lang w:val="de-AT"/>
        </w:rPr>
        <w:t xml:space="preserve">hat sich </w:t>
      </w:r>
      <w:r w:rsidR="00B33592" w:rsidRPr="0076225B">
        <w:rPr>
          <w:szCs w:val="20"/>
          <w:lang w:val="de-AT"/>
        </w:rPr>
        <w:t>dank dieser Innovation</w:t>
      </w:r>
      <w:r w:rsidR="00807FCE" w:rsidRPr="0076225B">
        <w:rPr>
          <w:szCs w:val="20"/>
          <w:lang w:val="de-AT"/>
        </w:rPr>
        <w:t xml:space="preserve"> </w:t>
      </w:r>
      <w:r w:rsidR="007D3BD9" w:rsidRPr="0076225B">
        <w:rPr>
          <w:szCs w:val="20"/>
          <w:lang w:val="de-AT"/>
        </w:rPr>
        <w:t xml:space="preserve">europaweit </w:t>
      </w:r>
      <w:r w:rsidR="00807FCE" w:rsidRPr="0076225B">
        <w:rPr>
          <w:szCs w:val="20"/>
          <w:lang w:val="de-AT"/>
        </w:rPr>
        <w:t>durchgesetzt</w:t>
      </w:r>
      <w:r w:rsidR="007D3BD9" w:rsidRPr="0076225B">
        <w:rPr>
          <w:szCs w:val="20"/>
          <w:lang w:val="de-AT"/>
        </w:rPr>
        <w:t>.</w:t>
      </w:r>
    </w:p>
    <w:p w14:paraId="49780D55" w14:textId="51E72306" w:rsidR="00416A8E" w:rsidRPr="00C774F2" w:rsidRDefault="00416A8E" w:rsidP="002E6FE4">
      <w:pPr>
        <w:rPr>
          <w:lang w:val="de-AT"/>
        </w:rPr>
      </w:pPr>
      <w:r w:rsidRPr="00C774F2">
        <w:rPr>
          <w:b/>
          <w:bCs/>
          <w:lang w:val="de-AT"/>
        </w:rPr>
        <w:t xml:space="preserve">Stabile Geberit DNA </w:t>
      </w:r>
    </w:p>
    <w:p w14:paraId="43497551" w14:textId="176BCAB9" w:rsidR="002E6FE4" w:rsidRPr="00C774F2" w:rsidRDefault="00C72B9F" w:rsidP="002E6FE4">
      <w:pPr>
        <w:rPr>
          <w:lang w:val="de-AT"/>
        </w:rPr>
      </w:pPr>
      <w:r w:rsidRPr="00C774F2">
        <w:rPr>
          <w:lang w:val="de-AT"/>
        </w:rPr>
        <w:t>Die Werte und Ziele von Geberit blieben in den vergangenen</w:t>
      </w:r>
      <w:r w:rsidR="002E6FE4" w:rsidRPr="00C774F2">
        <w:rPr>
          <w:lang w:val="de-AT"/>
        </w:rPr>
        <w:t xml:space="preserve"> 150 Jahren </w:t>
      </w:r>
      <w:r w:rsidR="00DA4091" w:rsidRPr="00C774F2">
        <w:rPr>
          <w:lang w:val="de-AT"/>
        </w:rPr>
        <w:t>größtenteils</w:t>
      </w:r>
      <w:r w:rsidRPr="00C774F2">
        <w:rPr>
          <w:lang w:val="de-AT"/>
        </w:rPr>
        <w:t xml:space="preserve"> unverändert</w:t>
      </w:r>
      <w:r w:rsidR="002E6FE4" w:rsidRPr="00C774F2">
        <w:rPr>
          <w:lang w:val="de-AT"/>
        </w:rPr>
        <w:t>: Bodenständigkeit, Qualitätsbewusstsein und das Streben nach Spitzenleistungen</w:t>
      </w:r>
      <w:r w:rsidRPr="00C774F2">
        <w:rPr>
          <w:lang w:val="de-AT"/>
        </w:rPr>
        <w:t xml:space="preserve"> prägen auch heute noch die Unternehmenskultur</w:t>
      </w:r>
      <w:r w:rsidR="002E6FE4" w:rsidRPr="00C774F2">
        <w:rPr>
          <w:lang w:val="de-AT"/>
        </w:rPr>
        <w:t xml:space="preserve">. Aus dem bescheidenen Familienbetrieb von einst ist </w:t>
      </w:r>
      <w:r w:rsidR="00B53F69" w:rsidRPr="00C774F2">
        <w:rPr>
          <w:lang w:val="de-AT"/>
        </w:rPr>
        <w:t>mittlerweile</w:t>
      </w:r>
      <w:r w:rsidR="00827088" w:rsidRPr="00C774F2">
        <w:rPr>
          <w:lang w:val="de-AT"/>
        </w:rPr>
        <w:t xml:space="preserve"> </w:t>
      </w:r>
      <w:r w:rsidR="002E6FE4" w:rsidRPr="00C774F2">
        <w:rPr>
          <w:lang w:val="de-AT"/>
        </w:rPr>
        <w:t>der europäische Marktführer für Sanitärprodukte geworden. Heute beschäftigt die weltweit tätige Geberit Gruppe über 10</w:t>
      </w:r>
      <w:r w:rsidR="00416A8E" w:rsidRPr="00C774F2">
        <w:rPr>
          <w:lang w:val="de-AT"/>
        </w:rPr>
        <w:t> </w:t>
      </w:r>
      <w:r w:rsidR="002E6FE4" w:rsidRPr="00C774F2">
        <w:rPr>
          <w:lang w:val="de-AT"/>
        </w:rPr>
        <w:t>000 Mitarbeitende und betreibt 26 Produktionsstätten</w:t>
      </w:r>
      <w:r w:rsidR="00827088" w:rsidRPr="00C774F2">
        <w:rPr>
          <w:lang w:val="de-AT"/>
        </w:rPr>
        <w:t>, davon vier in Übersee</w:t>
      </w:r>
      <w:r w:rsidR="002E6FE4" w:rsidRPr="00C774F2">
        <w:rPr>
          <w:lang w:val="de-AT"/>
        </w:rPr>
        <w:t xml:space="preserve">. </w:t>
      </w:r>
    </w:p>
    <w:p w14:paraId="1DE97109" w14:textId="77777777" w:rsidR="002E6FE4" w:rsidRPr="00C774F2" w:rsidRDefault="002E6FE4" w:rsidP="00FF7C3A">
      <w:pPr>
        <w:rPr>
          <w:b/>
          <w:bCs/>
          <w:lang w:val="de-AT"/>
        </w:rPr>
      </w:pPr>
      <w:r w:rsidRPr="00C774F2">
        <w:rPr>
          <w:b/>
          <w:bCs/>
          <w:lang w:val="de-AT"/>
        </w:rPr>
        <w:t>Feierliche Stimmung</w:t>
      </w:r>
    </w:p>
    <w:p w14:paraId="2B58075B" w14:textId="068560E6" w:rsidR="002E6FE4" w:rsidRDefault="002E6FE4" w:rsidP="00C67628">
      <w:pPr>
        <w:rPr>
          <w:lang w:val="de-AT"/>
        </w:rPr>
      </w:pPr>
      <w:r w:rsidRPr="00C774F2">
        <w:rPr>
          <w:lang w:val="de-AT"/>
        </w:rPr>
        <w:t>Geberit feiert das Jubiläum gemeinsam mit Mitarbeitenden, Kunden und Partnern. Über das ganze Jahr verteilt finden verschiedene Anlässe und Feierlichkeiten statt. Mit einem Jubiläumsbuch</w:t>
      </w:r>
      <w:r w:rsidR="00C72B9F" w:rsidRPr="00C774F2">
        <w:rPr>
          <w:lang w:val="de-AT"/>
        </w:rPr>
        <w:t xml:space="preserve"> zur Unternehmensgeschichte</w:t>
      </w:r>
      <w:r w:rsidRPr="00C774F2">
        <w:rPr>
          <w:lang w:val="de-AT"/>
        </w:rPr>
        <w:t xml:space="preserve"> und </w:t>
      </w:r>
      <w:r w:rsidR="00C72B9F" w:rsidRPr="00C774F2">
        <w:rPr>
          <w:lang w:val="de-AT"/>
        </w:rPr>
        <w:t>einer</w:t>
      </w:r>
      <w:r w:rsidRPr="00C774F2">
        <w:rPr>
          <w:lang w:val="de-AT"/>
        </w:rPr>
        <w:t xml:space="preserve"> </w:t>
      </w:r>
      <w:r w:rsidR="00C72B9F" w:rsidRPr="00C774F2">
        <w:rPr>
          <w:lang w:val="de-AT"/>
        </w:rPr>
        <w:t>Jubiläumsw</w:t>
      </w:r>
      <w:r w:rsidRPr="00C774F2">
        <w:rPr>
          <w:lang w:val="de-AT"/>
        </w:rPr>
        <w:t>ebsite lässt Geberit die vergangenen 150 Jahre Revue passieren.</w:t>
      </w:r>
    </w:p>
    <w:p w14:paraId="45E2FCA5" w14:textId="37AC4FDC" w:rsidR="00DA4091" w:rsidRDefault="00DA4091" w:rsidP="00C67628">
      <w:pPr>
        <w:rPr>
          <w:lang w:val="de-AT"/>
        </w:rPr>
      </w:pPr>
      <w:r>
        <w:rPr>
          <w:lang w:val="de-AT"/>
        </w:rPr>
        <w:t xml:space="preserve">Mehr </w:t>
      </w:r>
      <w:r w:rsidR="00B62592">
        <w:rPr>
          <w:lang w:val="de-AT"/>
        </w:rPr>
        <w:t xml:space="preserve">über die 150jährige Geschichte von Geberit </w:t>
      </w:r>
      <w:r>
        <w:rPr>
          <w:lang w:val="de-AT"/>
        </w:rPr>
        <w:t xml:space="preserve">erfahren: </w:t>
      </w:r>
      <w:hyperlink r:id="rId12" w:history="1">
        <w:r w:rsidRPr="00117ADC">
          <w:rPr>
            <w:rStyle w:val="Hyperlink"/>
            <w:lang w:val="de-AT"/>
          </w:rPr>
          <w:t>www.geberit.at/150</w:t>
        </w:r>
      </w:hyperlink>
      <w:r>
        <w:rPr>
          <w:lang w:val="de-AT"/>
        </w:rPr>
        <w:t xml:space="preserve"> </w:t>
      </w:r>
    </w:p>
    <w:p w14:paraId="6ABA91D2" w14:textId="77777777" w:rsidR="00D26F76" w:rsidRDefault="00516F8D" w:rsidP="00D26F76">
      <w:pPr>
        <w:tabs>
          <w:tab w:val="left" w:pos="4536"/>
        </w:tabs>
        <w:spacing w:after="0" w:line="240" w:lineRule="auto"/>
        <w:ind w:right="851"/>
      </w:pPr>
      <w:r w:rsidRPr="00D26F76">
        <w:rPr>
          <w:b/>
          <w:bCs/>
          <w:lang w:val="de-AT"/>
        </w:rPr>
        <w:t>Bildmaterial</w:t>
      </w:r>
      <w:r w:rsidR="00EF3B8C" w:rsidRPr="00D26F76">
        <w:rPr>
          <w:b/>
          <w:bCs/>
          <w:lang w:val="de-AT"/>
        </w:rPr>
        <w:t xml:space="preserve"> </w:t>
      </w:r>
      <w:r w:rsidR="00D26F76" w:rsidRPr="00D26F76">
        <w:rPr>
          <w:b/>
          <w:bCs/>
          <w:lang w:val="de-AT"/>
        </w:rPr>
        <w:t>– Downloadlink:</w:t>
      </w:r>
      <w:r w:rsidR="00D26F76">
        <w:rPr>
          <w:lang w:val="de-AT"/>
        </w:rPr>
        <w:t xml:space="preserve"> </w:t>
      </w:r>
      <w:hyperlink r:id="rId13" w:tgtFrame="_blank" w:history="1">
        <w:r w:rsidR="00D26F76">
          <w:rPr>
            <w:rStyle w:val="Hyperlink"/>
            <w:rFonts w:ascii="Helvetica" w:hAnsi="Helvetica" w:cs="Helvetica"/>
            <w:color w:val="376EB4"/>
            <w:sz w:val="21"/>
            <w:szCs w:val="21"/>
            <w:shd w:val="clear" w:color="auto" w:fill="FFFFFF"/>
          </w:rPr>
          <w:t>https://media.geberit.com/de/downloads/150_Jahre1707754321439</w:t>
        </w:r>
      </w:hyperlink>
    </w:p>
    <w:p w14:paraId="53887FA6" w14:textId="1233DD39" w:rsidR="00D26F76" w:rsidRDefault="00D26F76" w:rsidP="00D26F76">
      <w:pPr>
        <w:tabs>
          <w:tab w:val="left" w:pos="4536"/>
        </w:tabs>
        <w:spacing w:after="0" w:line="240" w:lineRule="auto"/>
        <w:ind w:right="851"/>
        <w:rPr>
          <w:b/>
          <w:bCs/>
          <w:sz w:val="18"/>
          <w:szCs w:val="18"/>
        </w:rPr>
      </w:pPr>
      <w:r>
        <w:rPr>
          <w:lang w:val="de-AT"/>
        </w:rPr>
        <w:br/>
      </w:r>
    </w:p>
    <w:tbl>
      <w:tblPr>
        <w:tblStyle w:val="Tabellenraster"/>
        <w:tblW w:w="89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819"/>
      </w:tblGrid>
      <w:tr w:rsidR="009674C8" w:rsidRPr="00C774F2" w14:paraId="45CE3591" w14:textId="77777777" w:rsidTr="00C86AA9">
        <w:trPr>
          <w:trHeight w:val="3649"/>
        </w:trPr>
        <w:tc>
          <w:tcPr>
            <w:tcW w:w="4145" w:type="dxa"/>
          </w:tcPr>
          <w:p w14:paraId="7152F5B2" w14:textId="19AB59DF" w:rsidR="00516F8D" w:rsidRPr="00C774F2" w:rsidRDefault="00416A8E" w:rsidP="005D04D5">
            <w:pPr>
              <w:spacing w:after="0" w:line="240" w:lineRule="auto"/>
              <w:rPr>
                <w:noProof/>
                <w:lang w:val="de-AT" w:eastAsia="de-DE"/>
              </w:rPr>
            </w:pPr>
            <w:r w:rsidRPr="00C774F2">
              <w:rPr>
                <w:noProof/>
                <w:lang w:val="de-AT" w:eastAsia="de-DE"/>
              </w:rPr>
              <w:drawing>
                <wp:inline distT="0" distB="0" distL="0" distR="0" wp14:anchorId="37FF824D" wp14:editId="1555ABFF">
                  <wp:extent cx="2390400" cy="2208948"/>
                  <wp:effectExtent l="0" t="0" r="0" b="127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90400" cy="2208948"/>
                          </a:xfrm>
                          <a:prstGeom prst="rect">
                            <a:avLst/>
                          </a:prstGeom>
                          <a:noFill/>
                        </pic:spPr>
                      </pic:pic>
                    </a:graphicData>
                  </a:graphic>
                </wp:inline>
              </w:drawing>
            </w:r>
          </w:p>
        </w:tc>
        <w:tc>
          <w:tcPr>
            <w:tcW w:w="4819" w:type="dxa"/>
          </w:tcPr>
          <w:p w14:paraId="5BAAE2DE" w14:textId="60655285" w:rsidR="00516F8D" w:rsidRPr="00C774F2" w:rsidRDefault="00FE2BA0" w:rsidP="0071297C">
            <w:pPr>
              <w:rPr>
                <w:rFonts w:eastAsia="Arial"/>
                <w:szCs w:val="20"/>
                <w:lang w:val="de-AT"/>
              </w:rPr>
            </w:pPr>
            <w:r w:rsidRPr="00C774F2">
              <w:rPr>
                <w:b/>
                <w:color w:val="000000"/>
                <w:lang w:val="de-AT" w:eastAsia="ar-SA"/>
              </w:rPr>
              <w:t>Familie Gebert</w:t>
            </w:r>
            <w:r w:rsidR="00516F8D" w:rsidRPr="00C774F2">
              <w:rPr>
                <w:b/>
                <w:color w:val="000000"/>
                <w:lang w:val="de-AT" w:eastAsia="ar-SA"/>
              </w:rPr>
              <w:br/>
            </w:r>
            <w:r w:rsidR="00416A8E" w:rsidRPr="00C774F2">
              <w:rPr>
                <w:rFonts w:eastAsia="Arial"/>
                <w:szCs w:val="20"/>
                <w:lang w:val="de-AT"/>
              </w:rPr>
              <w:t xml:space="preserve">Foto der Gründerfamilie: Albert Gebert mit seiner Frau Josefina und den beiden Söhnen Albert Emil </w:t>
            </w:r>
            <w:r w:rsidR="005A7562" w:rsidRPr="00C774F2">
              <w:rPr>
                <w:rFonts w:eastAsia="Arial"/>
                <w:szCs w:val="20"/>
                <w:lang w:val="de-AT"/>
              </w:rPr>
              <w:t xml:space="preserve">(links) </w:t>
            </w:r>
            <w:r w:rsidR="00416A8E" w:rsidRPr="00C774F2">
              <w:rPr>
                <w:rFonts w:eastAsia="Arial"/>
                <w:szCs w:val="20"/>
                <w:lang w:val="de-AT"/>
              </w:rPr>
              <w:t>und Leo, kurz nach 1892.</w:t>
            </w:r>
            <w:r w:rsidR="00516F8D" w:rsidRPr="00C774F2">
              <w:rPr>
                <w:rFonts w:eastAsia="Arial"/>
                <w:szCs w:val="20"/>
                <w:lang w:val="de-AT"/>
              </w:rPr>
              <w:br/>
            </w:r>
            <w:r w:rsidR="00516F8D" w:rsidRPr="00C774F2">
              <w:rPr>
                <w:color w:val="000000"/>
                <w:lang w:val="de-AT" w:eastAsia="ar-SA"/>
              </w:rPr>
              <w:t xml:space="preserve">Foto: </w:t>
            </w:r>
            <w:r w:rsidR="005D04D5" w:rsidRPr="00C774F2">
              <w:rPr>
                <w:color w:val="000000"/>
                <w:lang w:val="de-AT" w:eastAsia="ar-SA"/>
              </w:rPr>
              <w:t>Geberit</w:t>
            </w:r>
            <w:r w:rsidR="00EF3B8C" w:rsidRPr="00C774F2">
              <w:rPr>
                <w:color w:val="000000"/>
                <w:lang w:val="de-AT" w:eastAsia="ar-SA"/>
              </w:rPr>
              <w:br/>
            </w:r>
          </w:p>
        </w:tc>
      </w:tr>
      <w:tr w:rsidR="009674C8" w:rsidRPr="00C774F2" w14:paraId="2960A465" w14:textId="77777777" w:rsidTr="00C86AA9">
        <w:trPr>
          <w:trHeight w:val="2695"/>
        </w:trPr>
        <w:tc>
          <w:tcPr>
            <w:tcW w:w="4145" w:type="dxa"/>
          </w:tcPr>
          <w:p w14:paraId="6FF5C6A6" w14:textId="77777777" w:rsidR="009674C8" w:rsidRPr="00C774F2" w:rsidRDefault="009674C8" w:rsidP="00E16E0A">
            <w:pPr>
              <w:spacing w:after="0" w:line="240" w:lineRule="auto"/>
              <w:rPr>
                <w:noProof/>
                <w:lang w:val="de-AT"/>
              </w:rPr>
            </w:pPr>
            <w:r w:rsidRPr="00C774F2">
              <w:rPr>
                <w:noProof/>
                <w:lang w:val="de-AT"/>
              </w:rPr>
              <w:lastRenderedPageBreak/>
              <w:drawing>
                <wp:inline distT="0" distB="0" distL="0" distR="0" wp14:anchorId="7B8F8942" wp14:editId="4C91AF9F">
                  <wp:extent cx="2390140" cy="1581062"/>
                  <wp:effectExtent l="0" t="0" r="0"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screen">
                            <a:extLst>
                              <a:ext uri="{28A0092B-C50C-407E-A947-70E740481C1C}">
                                <a14:useLocalDpi xmlns:a14="http://schemas.microsoft.com/office/drawing/2010/main"/>
                              </a:ext>
                            </a:extLst>
                          </a:blip>
                          <a:stretch>
                            <a:fillRect/>
                          </a:stretch>
                        </pic:blipFill>
                        <pic:spPr>
                          <a:xfrm>
                            <a:off x="0" y="0"/>
                            <a:ext cx="2408656" cy="1593310"/>
                          </a:xfrm>
                          <a:prstGeom prst="rect">
                            <a:avLst/>
                          </a:prstGeom>
                        </pic:spPr>
                      </pic:pic>
                    </a:graphicData>
                  </a:graphic>
                </wp:inline>
              </w:drawing>
            </w:r>
          </w:p>
        </w:tc>
        <w:tc>
          <w:tcPr>
            <w:tcW w:w="4819" w:type="dxa"/>
          </w:tcPr>
          <w:p w14:paraId="42D2BB1A" w14:textId="2A1BB54C" w:rsidR="00416A8E" w:rsidRPr="00C774F2" w:rsidRDefault="009674C8" w:rsidP="00416A8E">
            <w:pPr>
              <w:rPr>
                <w:b/>
                <w:color w:val="000000"/>
                <w:lang w:val="de-AT" w:eastAsia="ar-SA"/>
              </w:rPr>
            </w:pPr>
            <w:r w:rsidRPr="00C774F2">
              <w:rPr>
                <w:b/>
                <w:color w:val="000000"/>
                <w:lang w:val="de-AT" w:eastAsia="ar-SA"/>
              </w:rPr>
              <w:t>Der Phoenix</w:t>
            </w:r>
            <w:r w:rsidRPr="00C774F2">
              <w:rPr>
                <w:b/>
                <w:color w:val="000000"/>
                <w:lang w:val="de-AT"/>
              </w:rPr>
              <w:br/>
            </w:r>
            <w:r w:rsidR="00F708D9" w:rsidRPr="00C774F2">
              <w:rPr>
                <w:rFonts w:eastAsia="Arial"/>
                <w:szCs w:val="20"/>
                <w:lang w:val="de-AT"/>
              </w:rPr>
              <w:t xml:space="preserve">Der 1905 von Albert Gebert erfundene, </w:t>
            </w:r>
            <w:r w:rsidRPr="00C774F2">
              <w:rPr>
                <w:rFonts w:eastAsia="Arial"/>
                <w:szCs w:val="20"/>
                <w:lang w:val="de-AT"/>
              </w:rPr>
              <w:t xml:space="preserve">mit Blei ausgeschlagene Geberit Holzspülkasten Phönix, ging ab 1909 in Serienproduktion. Er war der Grundstein für den Erfolg des Unternehmens. </w:t>
            </w:r>
            <w:r w:rsidRPr="00C774F2">
              <w:rPr>
                <w:rFonts w:eastAsia="Arial"/>
                <w:szCs w:val="20"/>
                <w:lang w:val="de-AT"/>
              </w:rPr>
              <w:br/>
            </w:r>
            <w:r w:rsidRPr="00C774F2">
              <w:rPr>
                <w:color w:val="000000"/>
                <w:lang w:val="de-AT" w:eastAsia="ar-SA"/>
              </w:rPr>
              <w:t>Foto: Geberit</w:t>
            </w:r>
            <w:r w:rsidRPr="00C774F2">
              <w:rPr>
                <w:color w:val="000000"/>
                <w:lang w:val="de-AT" w:eastAsia="ar-SA"/>
              </w:rPr>
              <w:br/>
            </w:r>
          </w:p>
        </w:tc>
      </w:tr>
      <w:tr w:rsidR="00416A8E" w:rsidRPr="00C774F2" w14:paraId="01795DDC" w14:textId="77777777" w:rsidTr="00C86AA9">
        <w:trPr>
          <w:trHeight w:val="3149"/>
        </w:trPr>
        <w:tc>
          <w:tcPr>
            <w:tcW w:w="4145" w:type="dxa"/>
          </w:tcPr>
          <w:p w14:paraId="1AD285F3" w14:textId="59A2B5A7" w:rsidR="00416A8E" w:rsidRPr="00C774F2" w:rsidRDefault="00416A8E" w:rsidP="00416A8E">
            <w:pPr>
              <w:spacing w:after="0" w:line="240" w:lineRule="auto"/>
              <w:rPr>
                <w:noProof/>
                <w:lang w:val="de-AT"/>
              </w:rPr>
            </w:pPr>
            <w:r w:rsidRPr="00C774F2">
              <w:rPr>
                <w:noProof/>
                <w:lang w:val="de-AT"/>
              </w:rPr>
              <w:drawing>
                <wp:inline distT="0" distB="0" distL="0" distR="0" wp14:anchorId="521FA27B" wp14:editId="22A92838">
                  <wp:extent cx="2390140" cy="2305833"/>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screen">
                            <a:extLst>
                              <a:ext uri="{28A0092B-C50C-407E-A947-70E740481C1C}">
                                <a14:useLocalDpi xmlns:a14="http://schemas.microsoft.com/office/drawing/2010/main"/>
                              </a:ext>
                            </a:extLst>
                          </a:blip>
                          <a:stretch>
                            <a:fillRect/>
                          </a:stretch>
                        </pic:blipFill>
                        <pic:spPr>
                          <a:xfrm>
                            <a:off x="0" y="0"/>
                            <a:ext cx="2401796" cy="2317078"/>
                          </a:xfrm>
                          <a:prstGeom prst="rect">
                            <a:avLst/>
                          </a:prstGeom>
                        </pic:spPr>
                      </pic:pic>
                    </a:graphicData>
                  </a:graphic>
                </wp:inline>
              </w:drawing>
            </w:r>
          </w:p>
        </w:tc>
        <w:tc>
          <w:tcPr>
            <w:tcW w:w="4819" w:type="dxa"/>
          </w:tcPr>
          <w:p w14:paraId="19698E00" w14:textId="0406FD8E" w:rsidR="00416A8E" w:rsidRPr="00C774F2" w:rsidRDefault="00416A8E" w:rsidP="00416A8E">
            <w:pPr>
              <w:rPr>
                <w:b/>
                <w:color w:val="000000"/>
                <w:lang w:val="de-AT"/>
              </w:rPr>
            </w:pPr>
            <w:r w:rsidRPr="00C774F2">
              <w:rPr>
                <w:b/>
                <w:color w:val="000000"/>
                <w:lang w:val="de-AT" w:eastAsia="ar-SA"/>
              </w:rPr>
              <w:t>Ein Kunststoffspülkasten</w:t>
            </w:r>
            <w:r w:rsidRPr="00C774F2">
              <w:rPr>
                <w:b/>
                <w:color w:val="000000"/>
                <w:lang w:val="de-AT"/>
              </w:rPr>
              <w:br/>
            </w:r>
            <w:r w:rsidRPr="00C774F2">
              <w:rPr>
                <w:rFonts w:eastAsia="Arial"/>
                <w:szCs w:val="20"/>
                <w:lang w:val="de-AT"/>
              </w:rPr>
              <w:t>Ein Technischer Berater präsentiert einen der frühen</w:t>
            </w:r>
            <w:r w:rsidR="00912231" w:rsidRPr="00C774F2">
              <w:rPr>
                <w:rFonts w:eastAsia="Arial"/>
                <w:szCs w:val="20"/>
                <w:lang w:val="de-AT"/>
              </w:rPr>
              <w:t xml:space="preserve"> S</w:t>
            </w:r>
            <w:r w:rsidRPr="00C774F2">
              <w:rPr>
                <w:rFonts w:eastAsia="Arial"/>
                <w:szCs w:val="20"/>
                <w:lang w:val="de-AT"/>
              </w:rPr>
              <w:t>pülkastenmodelle aus PVC. Die Spülkästen komplett aus Kunststoff waren eine Weltneuheit in den 1950er-Jahren.</w:t>
            </w:r>
            <w:r w:rsidRPr="00C774F2">
              <w:rPr>
                <w:rFonts w:eastAsia="Arial"/>
                <w:szCs w:val="20"/>
                <w:lang w:val="de-AT"/>
              </w:rPr>
              <w:br/>
            </w:r>
            <w:r w:rsidRPr="00C774F2">
              <w:rPr>
                <w:color w:val="000000"/>
                <w:lang w:val="de-AT" w:eastAsia="ar-SA"/>
              </w:rPr>
              <w:t>Foto: Geberit</w:t>
            </w:r>
            <w:r w:rsidRPr="00C774F2">
              <w:rPr>
                <w:color w:val="000000"/>
                <w:lang w:val="de-AT" w:eastAsia="ar-SA"/>
              </w:rPr>
              <w:br/>
            </w:r>
          </w:p>
        </w:tc>
      </w:tr>
      <w:tr w:rsidR="00416A8E" w:rsidRPr="00C774F2" w14:paraId="07C46014" w14:textId="77777777" w:rsidTr="00C86AA9">
        <w:trPr>
          <w:trHeight w:val="3149"/>
        </w:trPr>
        <w:tc>
          <w:tcPr>
            <w:tcW w:w="4145" w:type="dxa"/>
          </w:tcPr>
          <w:p w14:paraId="0C030D68" w14:textId="77777777" w:rsidR="00416A8E" w:rsidRPr="00C774F2" w:rsidRDefault="00416A8E" w:rsidP="00416A8E">
            <w:pPr>
              <w:spacing w:after="0" w:line="240" w:lineRule="auto"/>
              <w:rPr>
                <w:noProof/>
                <w:lang w:val="de-AT"/>
              </w:rPr>
            </w:pPr>
            <w:r w:rsidRPr="00C774F2">
              <w:rPr>
                <w:noProof/>
                <w:lang w:val="de-AT"/>
              </w:rPr>
              <w:drawing>
                <wp:inline distT="0" distB="0" distL="0" distR="0" wp14:anchorId="13A684A8" wp14:editId="763BED01">
                  <wp:extent cx="2389947" cy="190813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screen">
                            <a:extLst>
                              <a:ext uri="{28A0092B-C50C-407E-A947-70E740481C1C}">
                                <a14:useLocalDpi xmlns:a14="http://schemas.microsoft.com/office/drawing/2010/main"/>
                              </a:ext>
                            </a:extLst>
                          </a:blip>
                          <a:srcRect/>
                          <a:stretch/>
                        </pic:blipFill>
                        <pic:spPr bwMode="auto">
                          <a:xfrm>
                            <a:off x="0" y="0"/>
                            <a:ext cx="2410592" cy="1924618"/>
                          </a:xfrm>
                          <a:prstGeom prst="rect">
                            <a:avLst/>
                          </a:prstGeom>
                          <a:ln>
                            <a:noFill/>
                          </a:ln>
                          <a:extLst>
                            <a:ext uri="{53640926-AAD7-44D8-BBD7-CCE9431645EC}">
                              <a14:shadowObscured xmlns:a14="http://schemas.microsoft.com/office/drawing/2010/main"/>
                            </a:ext>
                          </a:extLst>
                        </pic:spPr>
                      </pic:pic>
                    </a:graphicData>
                  </a:graphic>
                </wp:inline>
              </w:drawing>
            </w:r>
          </w:p>
        </w:tc>
        <w:tc>
          <w:tcPr>
            <w:tcW w:w="4819" w:type="dxa"/>
          </w:tcPr>
          <w:p w14:paraId="6C25F8BD" w14:textId="1B39D501" w:rsidR="00416A8E" w:rsidRPr="00C774F2" w:rsidRDefault="00416A8E" w:rsidP="00416A8E">
            <w:pPr>
              <w:rPr>
                <w:b/>
                <w:color w:val="000000"/>
                <w:lang w:val="de-AT"/>
              </w:rPr>
            </w:pPr>
            <w:r w:rsidRPr="00C774F2">
              <w:rPr>
                <w:b/>
                <w:color w:val="000000"/>
                <w:lang w:val="de-AT"/>
              </w:rPr>
              <w:t>Der erste Unterputzspülkasten</w:t>
            </w:r>
            <w:r w:rsidRPr="00C774F2">
              <w:rPr>
                <w:b/>
                <w:color w:val="000000"/>
                <w:lang w:val="de-AT"/>
              </w:rPr>
              <w:br/>
            </w:r>
            <w:r w:rsidR="00912231" w:rsidRPr="00C774F2">
              <w:rPr>
                <w:rFonts w:eastAsia="Arial"/>
                <w:szCs w:val="20"/>
                <w:lang w:val="de-AT"/>
              </w:rPr>
              <w:t>D</w:t>
            </w:r>
            <w:r w:rsidRPr="00C774F2">
              <w:rPr>
                <w:rFonts w:eastAsia="Arial"/>
                <w:szCs w:val="20"/>
                <w:lang w:val="de-AT"/>
              </w:rPr>
              <w:t>er erste Geberit Unterputzspülkasten (UP 15.000) und die erste Geberit Betätigungsplatte aus dem Jahr 1964.</w:t>
            </w:r>
            <w:r w:rsidRPr="00C774F2">
              <w:rPr>
                <w:rFonts w:eastAsia="Arial"/>
                <w:szCs w:val="20"/>
                <w:lang w:val="de-AT"/>
              </w:rPr>
              <w:br/>
            </w:r>
            <w:r w:rsidRPr="00C774F2">
              <w:rPr>
                <w:color w:val="000000"/>
                <w:lang w:val="de-AT" w:eastAsia="ar-SA"/>
              </w:rPr>
              <w:t>Foto: Geberit</w:t>
            </w:r>
            <w:r w:rsidRPr="00C774F2">
              <w:rPr>
                <w:color w:val="000000"/>
                <w:lang w:val="de-AT" w:eastAsia="ar-SA"/>
              </w:rPr>
              <w:br/>
            </w:r>
          </w:p>
        </w:tc>
      </w:tr>
      <w:tr w:rsidR="00B33592" w:rsidRPr="00C774F2" w14:paraId="4BF9D0AD" w14:textId="77777777" w:rsidTr="00C86AA9">
        <w:trPr>
          <w:trHeight w:val="2816"/>
        </w:trPr>
        <w:tc>
          <w:tcPr>
            <w:tcW w:w="4145" w:type="dxa"/>
          </w:tcPr>
          <w:p w14:paraId="2236931C" w14:textId="04A2AE56" w:rsidR="00B33592" w:rsidRPr="00C774F2" w:rsidRDefault="00623C00" w:rsidP="00416A8E">
            <w:pPr>
              <w:spacing w:after="0" w:line="240" w:lineRule="auto"/>
              <w:rPr>
                <w:noProof/>
                <w:lang w:val="de-AT"/>
              </w:rPr>
            </w:pPr>
            <w:r w:rsidRPr="009C60F7">
              <w:rPr>
                <w:noProof/>
                <w:lang w:val="de-AT"/>
              </w:rPr>
              <w:drawing>
                <wp:inline distT="0" distB="0" distL="0" distR="0" wp14:anchorId="7006D6D5" wp14:editId="495AF31C">
                  <wp:extent cx="2320505" cy="1762815"/>
                  <wp:effectExtent l="0" t="0" r="3810" b="889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screen">
                            <a:extLst>
                              <a:ext uri="{28A0092B-C50C-407E-A947-70E740481C1C}">
                                <a14:useLocalDpi xmlns:a14="http://schemas.microsoft.com/office/drawing/2010/main"/>
                              </a:ext>
                            </a:extLst>
                          </a:blip>
                          <a:stretch>
                            <a:fillRect/>
                          </a:stretch>
                        </pic:blipFill>
                        <pic:spPr>
                          <a:xfrm>
                            <a:off x="0" y="0"/>
                            <a:ext cx="2348335" cy="1783956"/>
                          </a:xfrm>
                          <a:prstGeom prst="rect">
                            <a:avLst/>
                          </a:prstGeom>
                        </pic:spPr>
                      </pic:pic>
                    </a:graphicData>
                  </a:graphic>
                </wp:inline>
              </w:drawing>
            </w:r>
          </w:p>
        </w:tc>
        <w:tc>
          <w:tcPr>
            <w:tcW w:w="4819" w:type="dxa"/>
          </w:tcPr>
          <w:p w14:paraId="22B6702A" w14:textId="31377A3E" w:rsidR="00B33592" w:rsidRPr="00623C00" w:rsidRDefault="00623C00" w:rsidP="00416A8E">
            <w:pPr>
              <w:rPr>
                <w:bCs/>
                <w:lang w:val="de-AT"/>
              </w:rPr>
            </w:pPr>
            <w:r w:rsidRPr="0076225B">
              <w:rPr>
                <w:b/>
                <w:bCs/>
                <w:lang w:val="de-AT"/>
              </w:rPr>
              <w:t>Das erste Trinkwasserrohr</w:t>
            </w:r>
            <w:r w:rsidRPr="0076225B">
              <w:rPr>
                <w:b/>
                <w:bCs/>
                <w:lang w:val="de-AT"/>
              </w:rPr>
              <w:br/>
            </w:r>
            <w:r w:rsidRPr="0076225B">
              <w:rPr>
                <w:bCs/>
                <w:lang w:val="de-AT"/>
              </w:rPr>
              <w:t xml:space="preserve">1991 werde die ersten Pressfittings für </w:t>
            </w:r>
            <w:r w:rsidR="00902813" w:rsidRPr="0076225B">
              <w:rPr>
                <w:bCs/>
                <w:lang w:val="de-AT"/>
              </w:rPr>
              <w:t xml:space="preserve">das Mepla </w:t>
            </w:r>
            <w:r w:rsidRPr="0076225B">
              <w:rPr>
                <w:bCs/>
                <w:lang w:val="de-AT"/>
              </w:rPr>
              <w:t>Verbundrohr</w:t>
            </w:r>
            <w:r w:rsidR="00902813" w:rsidRPr="0076225B">
              <w:rPr>
                <w:bCs/>
                <w:lang w:val="de-AT"/>
              </w:rPr>
              <w:t xml:space="preserve">system </w:t>
            </w:r>
            <w:r w:rsidRPr="0076225B">
              <w:rPr>
                <w:bCs/>
                <w:lang w:val="de-AT"/>
              </w:rPr>
              <w:t>lanciert.</w:t>
            </w:r>
          </w:p>
        </w:tc>
      </w:tr>
      <w:tr w:rsidR="00416A8E" w:rsidRPr="00C774F2" w14:paraId="24901FE7" w14:textId="77777777" w:rsidTr="00C86AA9">
        <w:trPr>
          <w:trHeight w:val="2816"/>
        </w:trPr>
        <w:tc>
          <w:tcPr>
            <w:tcW w:w="4145" w:type="dxa"/>
          </w:tcPr>
          <w:p w14:paraId="2184F75B" w14:textId="257275CA" w:rsidR="00416A8E" w:rsidRPr="00C774F2" w:rsidRDefault="00416A8E" w:rsidP="00416A8E">
            <w:pPr>
              <w:spacing w:after="0" w:line="240" w:lineRule="auto"/>
              <w:rPr>
                <w:noProof/>
                <w:lang w:val="de-AT"/>
              </w:rPr>
            </w:pPr>
            <w:r w:rsidRPr="00C774F2">
              <w:rPr>
                <w:noProof/>
                <w:lang w:val="de-AT"/>
              </w:rPr>
              <w:lastRenderedPageBreak/>
              <w:drawing>
                <wp:inline distT="0" distB="0" distL="0" distR="0" wp14:anchorId="154019EF" wp14:editId="0BA12C1D">
                  <wp:extent cx="2390400" cy="1645685"/>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screen">
                            <a:extLst>
                              <a:ext uri="{28A0092B-C50C-407E-A947-70E740481C1C}">
                                <a14:useLocalDpi xmlns:a14="http://schemas.microsoft.com/office/drawing/2010/main"/>
                              </a:ext>
                            </a:extLst>
                          </a:blip>
                          <a:stretch>
                            <a:fillRect/>
                          </a:stretch>
                        </pic:blipFill>
                        <pic:spPr>
                          <a:xfrm>
                            <a:off x="0" y="0"/>
                            <a:ext cx="2390400" cy="1645685"/>
                          </a:xfrm>
                          <a:prstGeom prst="rect">
                            <a:avLst/>
                          </a:prstGeom>
                        </pic:spPr>
                      </pic:pic>
                    </a:graphicData>
                  </a:graphic>
                </wp:inline>
              </w:drawing>
            </w:r>
          </w:p>
        </w:tc>
        <w:tc>
          <w:tcPr>
            <w:tcW w:w="4819" w:type="dxa"/>
          </w:tcPr>
          <w:p w14:paraId="051227DE" w14:textId="38595DF0" w:rsidR="00416A8E" w:rsidRPr="00C774F2" w:rsidRDefault="00416A8E" w:rsidP="00416A8E">
            <w:pPr>
              <w:rPr>
                <w:b/>
                <w:color w:val="000000"/>
                <w:lang w:val="de-AT" w:eastAsia="ar-SA"/>
              </w:rPr>
            </w:pPr>
            <w:r w:rsidRPr="00C774F2">
              <w:rPr>
                <w:b/>
                <w:bCs/>
                <w:lang w:val="de-AT"/>
              </w:rPr>
              <w:t>Die dritte Generation</w:t>
            </w:r>
            <w:r w:rsidRPr="00C774F2">
              <w:rPr>
                <w:lang w:val="de-AT"/>
              </w:rPr>
              <w:br/>
              <w:t xml:space="preserve">Heinrich </w:t>
            </w:r>
            <w:r w:rsidR="005A7562" w:rsidRPr="00C774F2">
              <w:rPr>
                <w:lang w:val="de-AT"/>
              </w:rPr>
              <w:t xml:space="preserve">(links) </w:t>
            </w:r>
            <w:r w:rsidRPr="00C774F2">
              <w:rPr>
                <w:lang w:val="de-AT"/>
              </w:rPr>
              <w:t>und Klaus Gebert: Die zwei Brüder bau</w:t>
            </w:r>
            <w:r w:rsidR="00912231" w:rsidRPr="00C774F2">
              <w:rPr>
                <w:lang w:val="de-AT"/>
              </w:rPr>
              <w:t>t</w:t>
            </w:r>
            <w:r w:rsidRPr="00C774F2">
              <w:rPr>
                <w:lang w:val="de-AT"/>
              </w:rPr>
              <w:t>en das Familienunternehmen zu einem der führenden Sanitärtechnik-Konzerne Europas auf.</w:t>
            </w:r>
            <w:r w:rsidRPr="00C774F2">
              <w:rPr>
                <w:rFonts w:eastAsia="Arial"/>
                <w:szCs w:val="20"/>
                <w:lang w:val="de-AT"/>
              </w:rPr>
              <w:br/>
            </w:r>
            <w:r w:rsidRPr="00C774F2">
              <w:rPr>
                <w:color w:val="000000"/>
                <w:lang w:val="de-AT" w:eastAsia="ar-SA"/>
              </w:rPr>
              <w:t>Foto: Geberit</w:t>
            </w:r>
            <w:r w:rsidRPr="00C774F2">
              <w:rPr>
                <w:color w:val="000000"/>
                <w:lang w:val="de-AT" w:eastAsia="ar-SA"/>
              </w:rPr>
              <w:br/>
            </w:r>
          </w:p>
        </w:tc>
      </w:tr>
      <w:tr w:rsidR="00416A8E" w:rsidRPr="00C774F2" w14:paraId="6D21DEB0" w14:textId="77777777" w:rsidTr="00C86AA9">
        <w:trPr>
          <w:trHeight w:val="2721"/>
        </w:trPr>
        <w:tc>
          <w:tcPr>
            <w:tcW w:w="4145" w:type="dxa"/>
          </w:tcPr>
          <w:p w14:paraId="345D8909" w14:textId="255FA91C" w:rsidR="00416A8E" w:rsidRPr="00C774F2" w:rsidRDefault="00416A8E" w:rsidP="00416A8E">
            <w:pPr>
              <w:spacing w:after="0" w:line="240" w:lineRule="auto"/>
              <w:rPr>
                <w:noProof/>
                <w:lang w:val="de-AT"/>
              </w:rPr>
            </w:pPr>
            <w:r w:rsidRPr="00C774F2">
              <w:rPr>
                <w:noProof/>
                <w:lang w:val="de-AT"/>
              </w:rPr>
              <w:drawing>
                <wp:inline distT="0" distB="0" distL="0" distR="0" wp14:anchorId="61E76C37" wp14:editId="0C6F1161">
                  <wp:extent cx="2390140" cy="1624382"/>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screen">
                            <a:extLst>
                              <a:ext uri="{28A0092B-C50C-407E-A947-70E740481C1C}">
                                <a14:useLocalDpi xmlns:a14="http://schemas.microsoft.com/office/drawing/2010/main"/>
                              </a:ext>
                            </a:extLst>
                          </a:blip>
                          <a:stretch>
                            <a:fillRect/>
                          </a:stretch>
                        </pic:blipFill>
                        <pic:spPr>
                          <a:xfrm>
                            <a:off x="0" y="0"/>
                            <a:ext cx="2407670" cy="1636295"/>
                          </a:xfrm>
                          <a:prstGeom prst="rect">
                            <a:avLst/>
                          </a:prstGeom>
                        </pic:spPr>
                      </pic:pic>
                    </a:graphicData>
                  </a:graphic>
                </wp:inline>
              </w:drawing>
            </w:r>
          </w:p>
        </w:tc>
        <w:tc>
          <w:tcPr>
            <w:tcW w:w="4819" w:type="dxa"/>
          </w:tcPr>
          <w:p w14:paraId="035EF677" w14:textId="5775899E" w:rsidR="00416A8E" w:rsidRPr="00C774F2" w:rsidRDefault="00416A8E" w:rsidP="00416A8E">
            <w:pPr>
              <w:rPr>
                <w:b/>
                <w:color w:val="000000"/>
                <w:lang w:val="de-AT" w:eastAsia="ar-SA"/>
              </w:rPr>
            </w:pPr>
            <w:r w:rsidRPr="00C774F2">
              <w:rPr>
                <w:b/>
                <w:color w:val="000000"/>
                <w:lang w:val="de-AT"/>
              </w:rPr>
              <w:t>Die Kundschaft im Mittelpunkt</w:t>
            </w:r>
            <w:r w:rsidRPr="00C774F2">
              <w:rPr>
                <w:b/>
                <w:color w:val="000000"/>
                <w:lang w:val="de-AT"/>
              </w:rPr>
              <w:br/>
            </w:r>
            <w:proofErr w:type="spellStart"/>
            <w:r w:rsidRPr="00C774F2">
              <w:rPr>
                <w:rFonts w:eastAsia="Arial"/>
                <w:szCs w:val="20"/>
                <w:lang w:val="de-AT"/>
              </w:rPr>
              <w:t>Kundenschulung</w:t>
            </w:r>
            <w:r w:rsidR="00DA4091">
              <w:rPr>
                <w:rFonts w:eastAsia="Arial"/>
                <w:szCs w:val="20"/>
                <w:lang w:val="de-AT"/>
              </w:rPr>
              <w:t>e</w:t>
            </w:r>
            <w:proofErr w:type="spellEnd"/>
            <w:r w:rsidR="00DA4091">
              <w:rPr>
                <w:rFonts w:eastAsia="Arial"/>
                <w:szCs w:val="20"/>
              </w:rPr>
              <w:t>n</w:t>
            </w:r>
            <w:r w:rsidRPr="00C774F2">
              <w:rPr>
                <w:rFonts w:eastAsia="Arial"/>
                <w:szCs w:val="20"/>
                <w:lang w:val="de-AT"/>
              </w:rPr>
              <w:t xml:space="preserve"> fanden ab den </w:t>
            </w:r>
            <w:r w:rsidR="00912231" w:rsidRPr="00C774F2">
              <w:rPr>
                <w:rFonts w:eastAsia="Arial"/>
                <w:szCs w:val="20"/>
                <w:lang w:val="de-AT"/>
              </w:rPr>
              <w:t>1950er-</w:t>
            </w:r>
            <w:r w:rsidRPr="00C774F2">
              <w:rPr>
                <w:rFonts w:eastAsia="Arial"/>
                <w:szCs w:val="20"/>
                <w:lang w:val="de-AT"/>
              </w:rPr>
              <w:t xml:space="preserve">Jahren statt. In den Kursen wurde </w:t>
            </w:r>
            <w:r w:rsidR="00912231" w:rsidRPr="00C774F2">
              <w:rPr>
                <w:rFonts w:eastAsia="Arial"/>
                <w:szCs w:val="20"/>
                <w:lang w:val="de-AT"/>
              </w:rPr>
              <w:t xml:space="preserve">beispielsweise </w:t>
            </w:r>
            <w:r w:rsidRPr="00C774F2">
              <w:rPr>
                <w:rFonts w:eastAsia="Arial"/>
                <w:szCs w:val="20"/>
                <w:lang w:val="de-AT"/>
              </w:rPr>
              <w:t>die einfache Arbeitsweise mit PE</w:t>
            </w:r>
            <w:r w:rsidR="00912231" w:rsidRPr="00C774F2">
              <w:rPr>
                <w:rFonts w:eastAsia="Arial"/>
                <w:szCs w:val="20"/>
                <w:lang w:val="de-AT"/>
              </w:rPr>
              <w:t>-Fitting</w:t>
            </w:r>
            <w:r w:rsidR="003802D0">
              <w:rPr>
                <w:rFonts w:eastAsia="Arial"/>
                <w:szCs w:val="20"/>
                <w:lang w:val="de-AT"/>
              </w:rPr>
              <w:t>s</w:t>
            </w:r>
            <w:r w:rsidRPr="00C774F2">
              <w:rPr>
                <w:rFonts w:eastAsia="Arial"/>
                <w:szCs w:val="20"/>
                <w:lang w:val="de-AT"/>
              </w:rPr>
              <w:t xml:space="preserve"> demonstriert. </w:t>
            </w:r>
            <w:r w:rsidRPr="00C774F2">
              <w:rPr>
                <w:rFonts w:eastAsia="Arial"/>
                <w:szCs w:val="20"/>
                <w:lang w:val="de-AT"/>
              </w:rPr>
              <w:br/>
            </w:r>
            <w:r w:rsidRPr="00C774F2">
              <w:rPr>
                <w:color w:val="000000"/>
                <w:lang w:val="de-AT" w:eastAsia="ar-SA"/>
              </w:rPr>
              <w:t>Foto: Geberit</w:t>
            </w:r>
            <w:r w:rsidRPr="00C774F2">
              <w:rPr>
                <w:color w:val="000000"/>
                <w:lang w:val="de-AT" w:eastAsia="ar-SA"/>
              </w:rPr>
              <w:br/>
            </w:r>
          </w:p>
        </w:tc>
      </w:tr>
      <w:tr w:rsidR="00416A8E" w:rsidRPr="00C774F2" w14:paraId="5BC64B1A" w14:textId="77777777" w:rsidTr="00C86AA9">
        <w:trPr>
          <w:trHeight w:val="2809"/>
        </w:trPr>
        <w:tc>
          <w:tcPr>
            <w:tcW w:w="4145" w:type="dxa"/>
          </w:tcPr>
          <w:p w14:paraId="1D10EEFB" w14:textId="06128C0C" w:rsidR="00416A8E" w:rsidRPr="00C774F2" w:rsidRDefault="00416A8E" w:rsidP="00416A8E">
            <w:pPr>
              <w:spacing w:after="0" w:line="240" w:lineRule="auto"/>
              <w:rPr>
                <w:noProof/>
                <w:lang w:val="de-AT"/>
              </w:rPr>
            </w:pPr>
            <w:r w:rsidRPr="00C774F2">
              <w:rPr>
                <w:noProof/>
                <w:lang w:val="de-AT"/>
              </w:rPr>
              <w:drawing>
                <wp:inline distT="0" distB="0" distL="0" distR="0" wp14:anchorId="10934B34" wp14:editId="70B3443B">
                  <wp:extent cx="2389505" cy="1605796"/>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screen">
                            <a:extLst>
                              <a:ext uri="{28A0092B-C50C-407E-A947-70E740481C1C}">
                                <a14:useLocalDpi xmlns:a14="http://schemas.microsoft.com/office/drawing/2010/main"/>
                              </a:ext>
                            </a:extLst>
                          </a:blip>
                          <a:stretch>
                            <a:fillRect/>
                          </a:stretch>
                        </pic:blipFill>
                        <pic:spPr>
                          <a:xfrm>
                            <a:off x="0" y="0"/>
                            <a:ext cx="2420438" cy="1626584"/>
                          </a:xfrm>
                          <a:prstGeom prst="rect">
                            <a:avLst/>
                          </a:prstGeom>
                        </pic:spPr>
                      </pic:pic>
                    </a:graphicData>
                  </a:graphic>
                </wp:inline>
              </w:drawing>
            </w:r>
          </w:p>
        </w:tc>
        <w:tc>
          <w:tcPr>
            <w:tcW w:w="4819" w:type="dxa"/>
          </w:tcPr>
          <w:p w14:paraId="2DACDDD0" w14:textId="532D4C89" w:rsidR="00416A8E" w:rsidRPr="00C774F2" w:rsidRDefault="00416A8E" w:rsidP="00416A8E">
            <w:pPr>
              <w:rPr>
                <w:b/>
                <w:color w:val="000000"/>
                <w:lang w:val="de-AT"/>
              </w:rPr>
            </w:pPr>
            <w:r w:rsidRPr="00C774F2">
              <w:rPr>
                <w:b/>
                <w:color w:val="000000"/>
                <w:lang w:val="de-AT"/>
              </w:rPr>
              <w:t>Der Börsen</w:t>
            </w:r>
            <w:r w:rsidR="006C5892" w:rsidRPr="00C774F2">
              <w:rPr>
                <w:b/>
                <w:color w:val="000000"/>
                <w:lang w:val="de-AT"/>
              </w:rPr>
              <w:t>gang</w:t>
            </w:r>
            <w:r w:rsidRPr="00C774F2">
              <w:rPr>
                <w:b/>
                <w:color w:val="000000"/>
                <w:lang w:val="de-AT"/>
              </w:rPr>
              <w:br/>
            </w:r>
            <w:r w:rsidRPr="00C774F2">
              <w:rPr>
                <w:rFonts w:eastAsia="Arial"/>
                <w:szCs w:val="20"/>
                <w:lang w:val="de-AT"/>
              </w:rPr>
              <w:t>Der Börsengang war der Startschuss für den weiteren Erfolg des Unternehmens. Geberit CEO Günter Kelm</w:t>
            </w:r>
            <w:r w:rsidR="0046194B" w:rsidRPr="00C774F2">
              <w:rPr>
                <w:rFonts w:eastAsia="Arial"/>
                <w:szCs w:val="20"/>
                <w:lang w:val="de-AT"/>
              </w:rPr>
              <w:t xml:space="preserve"> zusammen mit Antoinette Hunziker-Ebneter, Präsidentin der Schweizer Börse,</w:t>
            </w:r>
            <w:r w:rsidRPr="00C774F2">
              <w:rPr>
                <w:rFonts w:eastAsia="Arial"/>
                <w:szCs w:val="20"/>
                <w:lang w:val="de-AT"/>
              </w:rPr>
              <w:t xml:space="preserve"> beim Börsengang in Zürich am 22. Juni 1999. </w:t>
            </w:r>
            <w:r w:rsidRPr="00C774F2">
              <w:rPr>
                <w:rFonts w:eastAsia="Arial"/>
                <w:szCs w:val="20"/>
                <w:lang w:val="de-AT"/>
              </w:rPr>
              <w:br/>
            </w:r>
            <w:r w:rsidRPr="00C774F2">
              <w:rPr>
                <w:color w:val="000000"/>
                <w:lang w:val="de-AT" w:eastAsia="ar-SA"/>
              </w:rPr>
              <w:t>Foto: Geberit</w:t>
            </w:r>
            <w:r w:rsidRPr="00C774F2">
              <w:rPr>
                <w:color w:val="000000"/>
                <w:lang w:val="de-AT" w:eastAsia="ar-SA"/>
              </w:rPr>
              <w:br/>
            </w:r>
          </w:p>
        </w:tc>
      </w:tr>
    </w:tbl>
    <w:p w14:paraId="636741B6" w14:textId="11D301BC" w:rsidR="00516F8D" w:rsidRDefault="00516F8D" w:rsidP="00D7372A">
      <w:pPr>
        <w:pStyle w:val="Boilerpatebold"/>
        <w:rPr>
          <w:lang w:val="de-AT"/>
        </w:rPr>
      </w:pPr>
    </w:p>
    <w:p w14:paraId="66F65559" w14:textId="13351F30" w:rsidR="00D26F76" w:rsidRDefault="00D26F76" w:rsidP="00D7372A">
      <w:pPr>
        <w:pStyle w:val="Boilerpatebold"/>
        <w:rPr>
          <w:lang w:val="de-AT"/>
        </w:rPr>
      </w:pPr>
    </w:p>
    <w:p w14:paraId="516FDDF9" w14:textId="77777777" w:rsidR="00D26F76" w:rsidRDefault="00D26F76" w:rsidP="00D26F76">
      <w:pPr>
        <w:tabs>
          <w:tab w:val="left" w:pos="4536"/>
        </w:tabs>
        <w:spacing w:after="0" w:line="240" w:lineRule="auto"/>
        <w:ind w:right="851"/>
        <w:rPr>
          <w:b/>
          <w:bCs/>
          <w:sz w:val="18"/>
          <w:szCs w:val="18"/>
        </w:rPr>
      </w:pPr>
    </w:p>
    <w:p w14:paraId="4BA38760" w14:textId="77777777" w:rsidR="00D26F76" w:rsidRPr="00155883" w:rsidRDefault="00D26F76" w:rsidP="00D26F76">
      <w:pPr>
        <w:tabs>
          <w:tab w:val="left" w:pos="4536"/>
        </w:tabs>
        <w:spacing w:after="0" w:line="240" w:lineRule="auto"/>
        <w:ind w:right="851"/>
        <w:rPr>
          <w:b/>
          <w:bCs/>
          <w:sz w:val="18"/>
          <w:szCs w:val="18"/>
        </w:rPr>
      </w:pPr>
      <w:r w:rsidRPr="00155883">
        <w:rPr>
          <w:b/>
          <w:bCs/>
          <w:sz w:val="18"/>
          <w:szCs w:val="18"/>
        </w:rPr>
        <w:t xml:space="preserve">Für </w:t>
      </w:r>
      <w:proofErr w:type="spellStart"/>
      <w:r w:rsidRPr="00155883">
        <w:rPr>
          <w:b/>
          <w:bCs/>
          <w:sz w:val="18"/>
          <w:szCs w:val="18"/>
        </w:rPr>
        <w:t>weitere</w:t>
      </w:r>
      <w:proofErr w:type="spellEnd"/>
      <w:r w:rsidRPr="00155883">
        <w:rPr>
          <w:b/>
          <w:bCs/>
          <w:sz w:val="18"/>
          <w:szCs w:val="18"/>
        </w:rPr>
        <w:t xml:space="preserve"> </w:t>
      </w:r>
      <w:proofErr w:type="spellStart"/>
      <w:r w:rsidRPr="00155883">
        <w:rPr>
          <w:b/>
          <w:bCs/>
          <w:sz w:val="18"/>
          <w:szCs w:val="18"/>
        </w:rPr>
        <w:t>Informationen</w:t>
      </w:r>
      <w:proofErr w:type="spellEnd"/>
      <w:r w:rsidRPr="00155883">
        <w:rPr>
          <w:b/>
          <w:bCs/>
          <w:sz w:val="18"/>
          <w:szCs w:val="18"/>
        </w:rPr>
        <w:t xml:space="preserve"> </w:t>
      </w:r>
      <w:proofErr w:type="spellStart"/>
      <w:r w:rsidRPr="00155883">
        <w:rPr>
          <w:b/>
          <w:bCs/>
          <w:sz w:val="18"/>
          <w:szCs w:val="18"/>
        </w:rPr>
        <w:t>steht</w:t>
      </w:r>
      <w:proofErr w:type="spellEnd"/>
      <w:r w:rsidRPr="00155883">
        <w:rPr>
          <w:b/>
          <w:bCs/>
          <w:sz w:val="18"/>
          <w:szCs w:val="18"/>
        </w:rPr>
        <w:t xml:space="preserve"> </w:t>
      </w:r>
      <w:proofErr w:type="spellStart"/>
      <w:r w:rsidRPr="00155883">
        <w:rPr>
          <w:b/>
          <w:bCs/>
          <w:sz w:val="18"/>
          <w:szCs w:val="18"/>
        </w:rPr>
        <w:t>zur</w:t>
      </w:r>
      <w:proofErr w:type="spellEnd"/>
      <w:r w:rsidRPr="00155883">
        <w:rPr>
          <w:b/>
          <w:bCs/>
          <w:sz w:val="18"/>
          <w:szCs w:val="18"/>
        </w:rPr>
        <w:t xml:space="preserve"> </w:t>
      </w:r>
      <w:proofErr w:type="spellStart"/>
      <w:r w:rsidRPr="00155883">
        <w:rPr>
          <w:b/>
          <w:bCs/>
          <w:sz w:val="18"/>
          <w:szCs w:val="18"/>
        </w:rPr>
        <w:t>Verfügung</w:t>
      </w:r>
      <w:proofErr w:type="spellEnd"/>
      <w:r w:rsidRPr="00155883">
        <w:rPr>
          <w:b/>
          <w:bCs/>
          <w:sz w:val="18"/>
          <w:szCs w:val="18"/>
        </w:rPr>
        <w:t xml:space="preserve">: </w:t>
      </w:r>
    </w:p>
    <w:p w14:paraId="5B8D599F" w14:textId="77777777" w:rsidR="00D26F76" w:rsidRPr="00155883" w:rsidRDefault="00D26F76" w:rsidP="00D26F76">
      <w:pPr>
        <w:tabs>
          <w:tab w:val="left" w:pos="4536"/>
        </w:tabs>
        <w:spacing w:after="0" w:line="240" w:lineRule="auto"/>
        <w:ind w:right="851"/>
        <w:rPr>
          <w:sz w:val="18"/>
          <w:szCs w:val="18"/>
        </w:rPr>
      </w:pPr>
    </w:p>
    <w:p w14:paraId="58B40A3E" w14:textId="77777777" w:rsidR="00D26F76" w:rsidRPr="00155883" w:rsidRDefault="00D26F76" w:rsidP="00D26F76">
      <w:pPr>
        <w:tabs>
          <w:tab w:val="left" w:pos="4536"/>
          <w:tab w:val="left" w:pos="5103"/>
        </w:tabs>
        <w:spacing w:after="0" w:line="240" w:lineRule="auto"/>
        <w:ind w:right="851"/>
        <w:rPr>
          <w:color w:val="000000"/>
          <w:sz w:val="18"/>
          <w:szCs w:val="18"/>
        </w:rPr>
      </w:pPr>
      <w:bookmarkStart w:id="0" w:name="_Hlk82604602"/>
      <w:r w:rsidRPr="00155883">
        <w:rPr>
          <w:sz w:val="18"/>
          <w:szCs w:val="18"/>
        </w:rPr>
        <w:t>Evelyn Sillipp, PR &amp; Media</w:t>
      </w:r>
    </w:p>
    <w:p w14:paraId="0DF9D26E" w14:textId="77777777" w:rsidR="00D26F76" w:rsidRPr="00155883" w:rsidRDefault="00D26F76" w:rsidP="00D26F76">
      <w:pPr>
        <w:tabs>
          <w:tab w:val="left" w:pos="4536"/>
        </w:tabs>
        <w:spacing w:after="0" w:line="240" w:lineRule="auto"/>
        <w:ind w:right="851"/>
        <w:jc w:val="both"/>
        <w:rPr>
          <w:sz w:val="18"/>
          <w:szCs w:val="18"/>
        </w:rPr>
      </w:pPr>
      <w:r w:rsidRPr="00155883">
        <w:rPr>
          <w:sz w:val="18"/>
          <w:szCs w:val="18"/>
        </w:rPr>
        <w:t>T 02742/401-3010</w:t>
      </w:r>
    </w:p>
    <w:p w14:paraId="440A7AA3" w14:textId="77777777" w:rsidR="00D26F76" w:rsidRPr="00155883" w:rsidRDefault="00D26F76" w:rsidP="00D26F76">
      <w:pPr>
        <w:tabs>
          <w:tab w:val="left" w:pos="4536"/>
        </w:tabs>
        <w:spacing w:after="0" w:line="240" w:lineRule="auto"/>
        <w:ind w:right="851"/>
        <w:jc w:val="both"/>
        <w:rPr>
          <w:sz w:val="18"/>
          <w:szCs w:val="18"/>
        </w:rPr>
      </w:pPr>
      <w:r w:rsidRPr="00155883">
        <w:rPr>
          <w:sz w:val="18"/>
          <w:szCs w:val="18"/>
        </w:rPr>
        <w:t>M 0664/8177883</w:t>
      </w:r>
    </w:p>
    <w:p w14:paraId="610F8D4A" w14:textId="77777777" w:rsidR="00D26F76" w:rsidRPr="00155883" w:rsidRDefault="00D26F76" w:rsidP="00D26F76">
      <w:pPr>
        <w:tabs>
          <w:tab w:val="left" w:pos="4536"/>
          <w:tab w:val="left" w:pos="5103"/>
        </w:tabs>
        <w:spacing w:after="0" w:line="240" w:lineRule="auto"/>
        <w:ind w:right="851"/>
        <w:rPr>
          <w:color w:val="000000"/>
          <w:sz w:val="18"/>
          <w:szCs w:val="18"/>
        </w:rPr>
      </w:pPr>
      <w:hyperlink r:id="rId22" w:history="1">
        <w:r w:rsidRPr="00155883">
          <w:rPr>
            <w:rStyle w:val="Hyperlink"/>
            <w:sz w:val="18"/>
            <w:szCs w:val="18"/>
          </w:rPr>
          <w:t>evelyn.sillipp@geberit.com</w:t>
        </w:r>
      </w:hyperlink>
    </w:p>
    <w:p w14:paraId="2CAC3410" w14:textId="77777777" w:rsidR="00D26F76" w:rsidRPr="00155883" w:rsidRDefault="00D26F76" w:rsidP="00D26F76">
      <w:pPr>
        <w:tabs>
          <w:tab w:val="left" w:pos="4536"/>
        </w:tabs>
        <w:spacing w:after="0" w:line="240" w:lineRule="auto"/>
        <w:ind w:right="851"/>
        <w:jc w:val="both"/>
        <w:rPr>
          <w:sz w:val="18"/>
          <w:szCs w:val="18"/>
        </w:rPr>
      </w:pPr>
    </w:p>
    <w:p w14:paraId="65561E08" w14:textId="77777777" w:rsidR="00D26F76" w:rsidRPr="00155883" w:rsidRDefault="00D26F76" w:rsidP="00D26F76">
      <w:pPr>
        <w:tabs>
          <w:tab w:val="left" w:pos="4536"/>
        </w:tabs>
        <w:spacing w:after="0" w:line="240" w:lineRule="auto"/>
        <w:ind w:right="851"/>
        <w:jc w:val="both"/>
        <w:rPr>
          <w:sz w:val="18"/>
          <w:szCs w:val="18"/>
        </w:rPr>
      </w:pPr>
      <w:r w:rsidRPr="00155883">
        <w:rPr>
          <w:sz w:val="18"/>
          <w:szCs w:val="18"/>
        </w:rPr>
        <w:t xml:space="preserve">Geberit </w:t>
      </w:r>
      <w:proofErr w:type="spellStart"/>
      <w:r w:rsidRPr="00155883">
        <w:rPr>
          <w:sz w:val="18"/>
          <w:szCs w:val="18"/>
        </w:rPr>
        <w:t>Vertriebs</w:t>
      </w:r>
      <w:proofErr w:type="spellEnd"/>
      <w:r w:rsidRPr="00155883">
        <w:rPr>
          <w:sz w:val="18"/>
          <w:szCs w:val="18"/>
        </w:rPr>
        <w:t xml:space="preserve"> GmbH &amp; Co KG</w:t>
      </w:r>
    </w:p>
    <w:p w14:paraId="33CAF90A" w14:textId="77777777" w:rsidR="00D26F76" w:rsidRPr="00155883" w:rsidRDefault="00D26F76" w:rsidP="00D26F76">
      <w:pPr>
        <w:tabs>
          <w:tab w:val="left" w:pos="4536"/>
        </w:tabs>
        <w:spacing w:after="0" w:line="240" w:lineRule="auto"/>
        <w:ind w:right="851"/>
        <w:jc w:val="both"/>
        <w:rPr>
          <w:sz w:val="18"/>
          <w:szCs w:val="18"/>
        </w:rPr>
      </w:pPr>
      <w:r w:rsidRPr="00155883">
        <w:rPr>
          <w:sz w:val="18"/>
          <w:szCs w:val="18"/>
        </w:rPr>
        <w:t>Gebertstraße 1, 3140 Pottenbrunn</w:t>
      </w:r>
    </w:p>
    <w:p w14:paraId="0CC0D033" w14:textId="77777777" w:rsidR="00D26F76" w:rsidRPr="00155883" w:rsidRDefault="00D26F76" w:rsidP="00D26F76">
      <w:pPr>
        <w:tabs>
          <w:tab w:val="left" w:pos="4536"/>
        </w:tabs>
        <w:spacing w:after="0" w:line="240" w:lineRule="auto"/>
        <w:ind w:right="851"/>
        <w:jc w:val="both"/>
        <w:rPr>
          <w:sz w:val="18"/>
          <w:szCs w:val="18"/>
        </w:rPr>
      </w:pPr>
      <w:r w:rsidRPr="00155883">
        <w:rPr>
          <w:sz w:val="18"/>
          <w:szCs w:val="18"/>
        </w:rPr>
        <w:t>www.geberit.at</w:t>
      </w:r>
    </w:p>
    <w:bookmarkEnd w:id="0"/>
    <w:p w14:paraId="5BFFE6A7" w14:textId="77777777" w:rsidR="00D26F76" w:rsidRDefault="00D26F76" w:rsidP="00D26F76">
      <w:pPr>
        <w:pStyle w:val="Boilerpatebold"/>
        <w:rPr>
          <w:rStyle w:val="Fett"/>
          <w:b w:val="0"/>
        </w:rPr>
      </w:pPr>
    </w:p>
    <w:p w14:paraId="0340825E" w14:textId="77777777" w:rsidR="00D26F76" w:rsidRDefault="00D26F76" w:rsidP="00D26F76">
      <w:pPr>
        <w:pStyle w:val="Boilerpatebold"/>
        <w:rPr>
          <w:rStyle w:val="Fett"/>
          <w:b w:val="0"/>
        </w:rPr>
      </w:pPr>
    </w:p>
    <w:p w14:paraId="5CD600A0" w14:textId="77777777" w:rsidR="00D26F76" w:rsidRPr="005900F6" w:rsidRDefault="00D26F76" w:rsidP="00D26F76">
      <w:pPr>
        <w:pStyle w:val="Boilerpatebold"/>
        <w:rPr>
          <w:rStyle w:val="Fett"/>
          <w:b w:val="0"/>
        </w:rPr>
      </w:pPr>
    </w:p>
    <w:p w14:paraId="18E2E7FA" w14:textId="77777777" w:rsidR="00D26F76" w:rsidRPr="005560F0" w:rsidRDefault="00D26F76" w:rsidP="00D26F76">
      <w:pPr>
        <w:pStyle w:val="paragraph"/>
        <w:spacing w:before="0" w:beforeAutospacing="0" w:after="0" w:afterAutospacing="0"/>
        <w:textAlignment w:val="baseline"/>
        <w:rPr>
          <w:rFonts w:ascii="Segoe UI" w:hAnsi="Segoe UI" w:cs="Segoe UI"/>
          <w:sz w:val="16"/>
          <w:szCs w:val="16"/>
        </w:rPr>
      </w:pPr>
      <w:proofErr w:type="spellStart"/>
      <w:r w:rsidRPr="005560F0">
        <w:rPr>
          <w:rStyle w:val="normaltextrun"/>
          <w:rFonts w:ascii="Arial" w:hAnsi="Arial" w:cs="Arial"/>
          <w:b/>
          <w:bCs/>
          <w:sz w:val="16"/>
          <w:szCs w:val="16"/>
          <w:lang w:val="en-GB"/>
        </w:rPr>
        <w:t>Über</w:t>
      </w:r>
      <w:proofErr w:type="spellEnd"/>
      <w:r w:rsidRPr="005560F0">
        <w:rPr>
          <w:rStyle w:val="normaltextrun"/>
          <w:rFonts w:ascii="Arial" w:hAnsi="Arial" w:cs="Arial"/>
          <w:b/>
          <w:bCs/>
          <w:sz w:val="16"/>
          <w:szCs w:val="16"/>
          <w:lang w:val="en-GB"/>
        </w:rPr>
        <w:t xml:space="preserve"> Geberit</w:t>
      </w:r>
    </w:p>
    <w:p w14:paraId="53EA10E0" w14:textId="77777777" w:rsidR="00D26F76" w:rsidRPr="005560F0" w:rsidRDefault="00D26F76" w:rsidP="00D26F76">
      <w:pPr>
        <w:pStyle w:val="paragraph"/>
        <w:spacing w:before="0" w:beforeAutospacing="0" w:after="0" w:afterAutospacing="0"/>
        <w:textAlignment w:val="baseline"/>
        <w:rPr>
          <w:rFonts w:ascii="Segoe UI" w:hAnsi="Segoe UI" w:cs="Segoe UI"/>
          <w:sz w:val="16"/>
          <w:szCs w:val="16"/>
        </w:rPr>
      </w:pPr>
      <w:r w:rsidRPr="005560F0">
        <w:rPr>
          <w:rStyle w:val="normaltextrun"/>
          <w:rFonts w:ascii="Arial" w:hAnsi="Arial" w:cs="Arial"/>
          <w:sz w:val="16"/>
          <w:szCs w:val="16"/>
          <w:lang w:val="de-CH"/>
        </w:rPr>
        <w:t>Die weltweit tätige Geberit Gruppe ist europäischer Marktführer für Sanitärprodukte und feiert im Jahr 2024 ihr 150-jähriges Bestehen. Geberit verfügt in den meisten Ländern Europas über eine starke lokale Präsenz und kann dadurch sowohl auf dem Gebiet der Sanitärtechnik als auch im Bereich der Badezimmerkeramiken einzigartige Mehrwerte bieten. Die Fertigungskapazitäten umfassen 26 Produktionswerke, davon 4 in Übersee. Der Konzernhauptsitz befindet sich in Rapperswil-</w:t>
      </w:r>
      <w:r w:rsidRPr="005560F0">
        <w:rPr>
          <w:rStyle w:val="normaltextrun"/>
          <w:rFonts w:ascii="Arial" w:hAnsi="Arial" w:cs="Arial"/>
          <w:sz w:val="16"/>
          <w:szCs w:val="16"/>
          <w:lang w:val="de-CH"/>
        </w:rPr>
        <w:lastRenderedPageBreak/>
        <w:t>Jona in der Schweiz. Mit rund 11</w:t>
      </w:r>
      <w:r>
        <w:rPr>
          <w:rStyle w:val="normaltextrun"/>
          <w:rFonts w:ascii="Arial" w:hAnsi="Arial" w:cs="Arial"/>
          <w:sz w:val="16"/>
          <w:szCs w:val="16"/>
          <w:lang w:val="de-CH"/>
        </w:rPr>
        <w:t xml:space="preserve"> </w:t>
      </w:r>
      <w:r w:rsidRPr="005560F0">
        <w:rPr>
          <w:rStyle w:val="normaltextrun"/>
          <w:rFonts w:ascii="Arial" w:hAnsi="Arial" w:cs="Arial"/>
          <w:sz w:val="16"/>
          <w:szCs w:val="16"/>
          <w:lang w:val="de-CH"/>
        </w:rPr>
        <w:t>000 Mitarbeitenden in rund 50 Ländern erzielte Geberit 2023 einen Nettoumsatz von CHF 3,1 Milliarden. Die Geberit Aktien sind an der SIX Swiss Exchange kotiert und seit 2012 Bestandteil des SMI (Swiss Market Index).</w:t>
      </w:r>
    </w:p>
    <w:p w14:paraId="55963DE9" w14:textId="77777777" w:rsidR="00D26F76" w:rsidRPr="005900F6" w:rsidRDefault="00D26F76" w:rsidP="00D26F76">
      <w:pPr>
        <w:pStyle w:val="Boilerpatebold"/>
      </w:pPr>
    </w:p>
    <w:p w14:paraId="77FA1E78" w14:textId="77777777" w:rsidR="00D26F76" w:rsidRPr="00C774F2" w:rsidRDefault="00D26F76" w:rsidP="00D7372A">
      <w:pPr>
        <w:pStyle w:val="Boilerpatebold"/>
        <w:rPr>
          <w:lang w:val="de-AT"/>
        </w:rPr>
      </w:pPr>
    </w:p>
    <w:sectPr w:rsidR="00D26F76" w:rsidRPr="00C774F2" w:rsidSect="00C86AA9">
      <w:headerReference w:type="default" r:id="rId23"/>
      <w:footerReference w:type="default" r:id="rId24"/>
      <w:headerReference w:type="first" r:id="rId25"/>
      <w:type w:val="continuous"/>
      <w:pgSz w:w="11906" w:h="16838" w:code="9"/>
      <w:pgMar w:top="1418" w:right="991" w:bottom="1400" w:left="1701" w:header="560" w:footer="560"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B8391" w14:textId="77777777" w:rsidR="00A253C3" w:rsidRDefault="00A253C3" w:rsidP="00C0638B">
      <w:r>
        <w:separator/>
      </w:r>
    </w:p>
  </w:endnote>
  <w:endnote w:type="continuationSeparator" w:id="0">
    <w:p w14:paraId="5A5BC7A0" w14:textId="77777777" w:rsidR="00A253C3" w:rsidRDefault="00A253C3" w:rsidP="00C06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C5ECA" w14:textId="09370583" w:rsidR="00D0714C" w:rsidRDefault="00D0714C" w:rsidP="00C0638B">
    <w:pPr>
      <w:pStyle w:val="Fuzeile"/>
    </w:pPr>
    <w:r>
      <w:rPr>
        <w:snapToGrid w:val="0"/>
      </w:rPr>
      <w:fldChar w:fldCharType="begin"/>
    </w:r>
    <w:r>
      <w:rPr>
        <w:snapToGrid w:val="0"/>
      </w:rPr>
      <w:instrText xml:space="preserve"> PAGE </w:instrText>
    </w:r>
    <w:r>
      <w:rPr>
        <w:snapToGrid w:val="0"/>
      </w:rPr>
      <w:fldChar w:fldCharType="separate"/>
    </w:r>
    <w:r w:rsidR="000B3207">
      <w:rPr>
        <w:noProof/>
        <w:snapToGrid w:val="0"/>
      </w:rPr>
      <w:t>2</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84EF0" w14:textId="77777777" w:rsidR="00A253C3" w:rsidRDefault="00A253C3" w:rsidP="00C0638B">
      <w:r>
        <w:separator/>
      </w:r>
    </w:p>
  </w:footnote>
  <w:footnote w:type="continuationSeparator" w:id="0">
    <w:p w14:paraId="34CA52AC" w14:textId="77777777" w:rsidR="00A253C3" w:rsidRDefault="00A253C3" w:rsidP="00C06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A2AC" w14:textId="14057C4C" w:rsidR="00D0714C" w:rsidRDefault="005E7C1B" w:rsidP="00C0638B">
    <w:pPr>
      <w:pStyle w:val="Kopfzeile"/>
    </w:pPr>
    <w:r>
      <w:t>MEDIENINFORMATION</w:t>
    </w:r>
  </w:p>
  <w:p w14:paraId="7BCB9EF6" w14:textId="77777777" w:rsidR="00D0714C" w:rsidRDefault="00D0714C" w:rsidP="00C0638B">
    <w:pPr>
      <w:pStyle w:val="Kopfzeile"/>
    </w:pPr>
  </w:p>
  <w:p w14:paraId="4D9E3495" w14:textId="77777777" w:rsidR="00D0714C" w:rsidRDefault="00D0714C" w:rsidP="00C0638B">
    <w:pPr>
      <w:pStyle w:val="Kopfzeile"/>
    </w:pPr>
  </w:p>
  <w:p w14:paraId="495423A7" w14:textId="77777777" w:rsidR="00D0714C" w:rsidRDefault="00D0714C" w:rsidP="00C0638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84D3F" w14:textId="5D617124" w:rsidR="00D0714C" w:rsidRDefault="00FB516D" w:rsidP="00C0638B">
    <w:pPr>
      <w:pStyle w:val="Kopfzeile"/>
    </w:pPr>
    <w:r>
      <w:rPr>
        <w:noProof/>
      </w:rPr>
      <w:drawing>
        <wp:anchor distT="0" distB="0" distL="114300" distR="114300" simplePos="0" relativeHeight="251658240" behindDoc="0" locked="0" layoutInCell="1" allowOverlap="1" wp14:anchorId="64136B94" wp14:editId="433085DE">
          <wp:simplePos x="0" y="0"/>
          <wp:positionH relativeFrom="column">
            <wp:posOffset>4601210</wp:posOffset>
          </wp:positionH>
          <wp:positionV relativeFrom="paragraph">
            <wp:posOffset>-177800</wp:posOffset>
          </wp:positionV>
          <wp:extent cx="1458974" cy="1123950"/>
          <wp:effectExtent l="0" t="0" r="0" b="0"/>
          <wp:wrapNone/>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rotWithShape="1">
                  <a:blip r:embed="rId1">
                    <a:extLst>
                      <a:ext uri="{28A0092B-C50C-407E-A947-70E740481C1C}">
                        <a14:useLocalDpi xmlns:a14="http://schemas.microsoft.com/office/drawing/2010/main" val="0"/>
                      </a:ext>
                    </a:extLst>
                  </a:blip>
                  <a:srcRect b="14564"/>
                  <a:stretch/>
                </pic:blipFill>
                <pic:spPr bwMode="auto">
                  <a:xfrm>
                    <a:off x="0" y="0"/>
                    <a:ext cx="1458974" cy="1123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7C1B">
      <w:t>MEDIENINFORMATION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E9A10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1F43E0"/>
    <w:multiLevelType w:val="hybridMultilevel"/>
    <w:tmpl w:val="4E70781A"/>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 w15:restartNumberingAfterBreak="0">
    <w:nsid w:val="3B590317"/>
    <w:multiLevelType w:val="hybridMultilevel"/>
    <w:tmpl w:val="89AC1C8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 w15:restartNumberingAfterBreak="0">
    <w:nsid w:val="417B3C13"/>
    <w:multiLevelType w:val="hybridMultilevel"/>
    <w:tmpl w:val="D55E09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0A92AD4"/>
    <w:multiLevelType w:val="hybridMultilevel"/>
    <w:tmpl w:val="8BDE2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98429263">
    <w:abstractNumId w:val="0"/>
  </w:num>
  <w:num w:numId="2" w16cid:durableId="1499034868">
    <w:abstractNumId w:val="4"/>
  </w:num>
  <w:num w:numId="3" w16cid:durableId="409229471">
    <w:abstractNumId w:val="3"/>
  </w:num>
  <w:num w:numId="4" w16cid:durableId="2045594077">
    <w:abstractNumId w:val="1"/>
  </w:num>
  <w:num w:numId="5" w16cid:durableId="140274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A5C"/>
    <w:rsid w:val="00006036"/>
    <w:rsid w:val="00020550"/>
    <w:rsid w:val="0002060B"/>
    <w:rsid w:val="000224C3"/>
    <w:rsid w:val="00027685"/>
    <w:rsid w:val="00031FB8"/>
    <w:rsid w:val="000435CF"/>
    <w:rsid w:val="00043718"/>
    <w:rsid w:val="00045C33"/>
    <w:rsid w:val="00050FD6"/>
    <w:rsid w:val="00055A5C"/>
    <w:rsid w:val="00063A9A"/>
    <w:rsid w:val="000641EF"/>
    <w:rsid w:val="00072C56"/>
    <w:rsid w:val="0007346A"/>
    <w:rsid w:val="00073E45"/>
    <w:rsid w:val="00082D05"/>
    <w:rsid w:val="00086CE1"/>
    <w:rsid w:val="00091D37"/>
    <w:rsid w:val="000935B1"/>
    <w:rsid w:val="000956FE"/>
    <w:rsid w:val="00097382"/>
    <w:rsid w:val="000A20E7"/>
    <w:rsid w:val="000B2C60"/>
    <w:rsid w:val="000B3207"/>
    <w:rsid w:val="000C2D3C"/>
    <w:rsid w:val="000D05DB"/>
    <w:rsid w:val="000D1568"/>
    <w:rsid w:val="000D5AA7"/>
    <w:rsid w:val="000D5FAC"/>
    <w:rsid w:val="000F424B"/>
    <w:rsid w:val="000F69A3"/>
    <w:rsid w:val="000F749D"/>
    <w:rsid w:val="001010D2"/>
    <w:rsid w:val="00110765"/>
    <w:rsid w:val="0011200D"/>
    <w:rsid w:val="00113BF2"/>
    <w:rsid w:val="00120AF2"/>
    <w:rsid w:val="00121918"/>
    <w:rsid w:val="001229EB"/>
    <w:rsid w:val="00136CA5"/>
    <w:rsid w:val="00137250"/>
    <w:rsid w:val="00147146"/>
    <w:rsid w:val="00150D35"/>
    <w:rsid w:val="00151237"/>
    <w:rsid w:val="0016516D"/>
    <w:rsid w:val="00166CF9"/>
    <w:rsid w:val="00191CD9"/>
    <w:rsid w:val="001A3EF4"/>
    <w:rsid w:val="001A43E9"/>
    <w:rsid w:val="001A5E6F"/>
    <w:rsid w:val="001C438B"/>
    <w:rsid w:val="001E0265"/>
    <w:rsid w:val="001E18DB"/>
    <w:rsid w:val="001E5745"/>
    <w:rsid w:val="001E5F11"/>
    <w:rsid w:val="001F64F1"/>
    <w:rsid w:val="00204403"/>
    <w:rsid w:val="00206F79"/>
    <w:rsid w:val="0021427B"/>
    <w:rsid w:val="002176F2"/>
    <w:rsid w:val="00224286"/>
    <w:rsid w:val="002359FE"/>
    <w:rsid w:val="002403F9"/>
    <w:rsid w:val="00243DCB"/>
    <w:rsid w:val="00244058"/>
    <w:rsid w:val="002459B9"/>
    <w:rsid w:val="00253F3A"/>
    <w:rsid w:val="0027254F"/>
    <w:rsid w:val="00274BB0"/>
    <w:rsid w:val="0027782E"/>
    <w:rsid w:val="00280BD5"/>
    <w:rsid w:val="002A22A7"/>
    <w:rsid w:val="002A3D59"/>
    <w:rsid w:val="002A683D"/>
    <w:rsid w:val="002A68E4"/>
    <w:rsid w:val="002B4364"/>
    <w:rsid w:val="002C11ED"/>
    <w:rsid w:val="002D0013"/>
    <w:rsid w:val="002D0DD6"/>
    <w:rsid w:val="002D429A"/>
    <w:rsid w:val="002D5BBA"/>
    <w:rsid w:val="002D5E34"/>
    <w:rsid w:val="002E0546"/>
    <w:rsid w:val="002E3024"/>
    <w:rsid w:val="002E6FE4"/>
    <w:rsid w:val="002F0541"/>
    <w:rsid w:val="002F2F6F"/>
    <w:rsid w:val="002F4E16"/>
    <w:rsid w:val="00303B01"/>
    <w:rsid w:val="00305C12"/>
    <w:rsid w:val="00311832"/>
    <w:rsid w:val="00312137"/>
    <w:rsid w:val="003240E8"/>
    <w:rsid w:val="00334C49"/>
    <w:rsid w:val="00355F46"/>
    <w:rsid w:val="0035692E"/>
    <w:rsid w:val="003577D1"/>
    <w:rsid w:val="00363123"/>
    <w:rsid w:val="003756C7"/>
    <w:rsid w:val="003802D0"/>
    <w:rsid w:val="00382A2A"/>
    <w:rsid w:val="00385BE2"/>
    <w:rsid w:val="00393BB7"/>
    <w:rsid w:val="00393EDE"/>
    <w:rsid w:val="003A2704"/>
    <w:rsid w:val="003A64E9"/>
    <w:rsid w:val="003B2D27"/>
    <w:rsid w:val="003B6870"/>
    <w:rsid w:val="003F0AD5"/>
    <w:rsid w:val="003F59D3"/>
    <w:rsid w:val="003F6EF9"/>
    <w:rsid w:val="00400327"/>
    <w:rsid w:val="00401D38"/>
    <w:rsid w:val="00407B01"/>
    <w:rsid w:val="00416A8E"/>
    <w:rsid w:val="00416BD0"/>
    <w:rsid w:val="00420843"/>
    <w:rsid w:val="00424140"/>
    <w:rsid w:val="00430B22"/>
    <w:rsid w:val="00431757"/>
    <w:rsid w:val="0043437E"/>
    <w:rsid w:val="00444EA2"/>
    <w:rsid w:val="00446FCC"/>
    <w:rsid w:val="00451F79"/>
    <w:rsid w:val="00453392"/>
    <w:rsid w:val="0045394F"/>
    <w:rsid w:val="004617DC"/>
    <w:rsid w:val="0046194B"/>
    <w:rsid w:val="004677B1"/>
    <w:rsid w:val="00484E8D"/>
    <w:rsid w:val="00487795"/>
    <w:rsid w:val="00491E6C"/>
    <w:rsid w:val="004A3EA4"/>
    <w:rsid w:val="004B1C71"/>
    <w:rsid w:val="004C3FDA"/>
    <w:rsid w:val="004C79E0"/>
    <w:rsid w:val="004D247F"/>
    <w:rsid w:val="004D2A4B"/>
    <w:rsid w:val="004E556C"/>
    <w:rsid w:val="004E7FBE"/>
    <w:rsid w:val="004F1000"/>
    <w:rsid w:val="004F6560"/>
    <w:rsid w:val="005010DD"/>
    <w:rsid w:val="005027B4"/>
    <w:rsid w:val="00513F52"/>
    <w:rsid w:val="00516F61"/>
    <w:rsid w:val="00516F8D"/>
    <w:rsid w:val="00523B70"/>
    <w:rsid w:val="00535ED5"/>
    <w:rsid w:val="00541056"/>
    <w:rsid w:val="00542DCA"/>
    <w:rsid w:val="00557F42"/>
    <w:rsid w:val="00567C0C"/>
    <w:rsid w:val="0057133B"/>
    <w:rsid w:val="00574A06"/>
    <w:rsid w:val="00574AF1"/>
    <w:rsid w:val="00586A64"/>
    <w:rsid w:val="005941FC"/>
    <w:rsid w:val="005A1D1A"/>
    <w:rsid w:val="005A25B8"/>
    <w:rsid w:val="005A44A2"/>
    <w:rsid w:val="005A50E9"/>
    <w:rsid w:val="005A5ABC"/>
    <w:rsid w:val="005A7562"/>
    <w:rsid w:val="005B303F"/>
    <w:rsid w:val="005B3C27"/>
    <w:rsid w:val="005C3DA7"/>
    <w:rsid w:val="005C4290"/>
    <w:rsid w:val="005C65DB"/>
    <w:rsid w:val="005D026B"/>
    <w:rsid w:val="005D04D5"/>
    <w:rsid w:val="005D53A3"/>
    <w:rsid w:val="005E24DA"/>
    <w:rsid w:val="005E7C1B"/>
    <w:rsid w:val="005F55C9"/>
    <w:rsid w:val="005F58DF"/>
    <w:rsid w:val="005F7208"/>
    <w:rsid w:val="00606EAF"/>
    <w:rsid w:val="00615A10"/>
    <w:rsid w:val="00621E5A"/>
    <w:rsid w:val="00623C00"/>
    <w:rsid w:val="00630D22"/>
    <w:rsid w:val="00634009"/>
    <w:rsid w:val="00636E19"/>
    <w:rsid w:val="00643656"/>
    <w:rsid w:val="00643C51"/>
    <w:rsid w:val="00652135"/>
    <w:rsid w:val="00654424"/>
    <w:rsid w:val="00656B50"/>
    <w:rsid w:val="00657CC5"/>
    <w:rsid w:val="006606A9"/>
    <w:rsid w:val="00662F97"/>
    <w:rsid w:val="00685137"/>
    <w:rsid w:val="00691951"/>
    <w:rsid w:val="006B03E7"/>
    <w:rsid w:val="006B1A0B"/>
    <w:rsid w:val="006B1E30"/>
    <w:rsid w:val="006B6CAA"/>
    <w:rsid w:val="006C01CE"/>
    <w:rsid w:val="006C5892"/>
    <w:rsid w:val="006F3EA2"/>
    <w:rsid w:val="006F67D1"/>
    <w:rsid w:val="00704386"/>
    <w:rsid w:val="00704AC7"/>
    <w:rsid w:val="007124C6"/>
    <w:rsid w:val="00712F4C"/>
    <w:rsid w:val="007178D6"/>
    <w:rsid w:val="00722C18"/>
    <w:rsid w:val="0072308A"/>
    <w:rsid w:val="00727196"/>
    <w:rsid w:val="00730BE4"/>
    <w:rsid w:val="00737A4C"/>
    <w:rsid w:val="00740185"/>
    <w:rsid w:val="00742FBF"/>
    <w:rsid w:val="00745B3E"/>
    <w:rsid w:val="0075387D"/>
    <w:rsid w:val="00760FA3"/>
    <w:rsid w:val="0076225B"/>
    <w:rsid w:val="00763FAA"/>
    <w:rsid w:val="007829A5"/>
    <w:rsid w:val="00785B70"/>
    <w:rsid w:val="007A5376"/>
    <w:rsid w:val="007A5790"/>
    <w:rsid w:val="007B5AF9"/>
    <w:rsid w:val="007C484A"/>
    <w:rsid w:val="007C4859"/>
    <w:rsid w:val="007C5629"/>
    <w:rsid w:val="007D13A6"/>
    <w:rsid w:val="007D3BD9"/>
    <w:rsid w:val="007E30EF"/>
    <w:rsid w:val="007E6A89"/>
    <w:rsid w:val="007F0291"/>
    <w:rsid w:val="007F066D"/>
    <w:rsid w:val="007F5990"/>
    <w:rsid w:val="007F5FF9"/>
    <w:rsid w:val="008023B0"/>
    <w:rsid w:val="008067C4"/>
    <w:rsid w:val="00807FCE"/>
    <w:rsid w:val="00810B3B"/>
    <w:rsid w:val="00813137"/>
    <w:rsid w:val="00816A67"/>
    <w:rsid w:val="008223D1"/>
    <w:rsid w:val="008258D6"/>
    <w:rsid w:val="00827088"/>
    <w:rsid w:val="0083151A"/>
    <w:rsid w:val="00837C5A"/>
    <w:rsid w:val="00837CCC"/>
    <w:rsid w:val="00840575"/>
    <w:rsid w:val="0084696F"/>
    <w:rsid w:val="00846BDB"/>
    <w:rsid w:val="0086297B"/>
    <w:rsid w:val="008703C2"/>
    <w:rsid w:val="00876A3D"/>
    <w:rsid w:val="00884BC2"/>
    <w:rsid w:val="00890E4A"/>
    <w:rsid w:val="00893F19"/>
    <w:rsid w:val="008A3455"/>
    <w:rsid w:val="008A72DE"/>
    <w:rsid w:val="008B15D6"/>
    <w:rsid w:val="008B560D"/>
    <w:rsid w:val="008B60A7"/>
    <w:rsid w:val="008B76DF"/>
    <w:rsid w:val="008C480D"/>
    <w:rsid w:val="008C5654"/>
    <w:rsid w:val="008C6E0C"/>
    <w:rsid w:val="008D25A6"/>
    <w:rsid w:val="008D2B5C"/>
    <w:rsid w:val="008D397A"/>
    <w:rsid w:val="008D4D89"/>
    <w:rsid w:val="008D592C"/>
    <w:rsid w:val="008D78BD"/>
    <w:rsid w:val="008E1980"/>
    <w:rsid w:val="00902813"/>
    <w:rsid w:val="00911144"/>
    <w:rsid w:val="00911176"/>
    <w:rsid w:val="00912231"/>
    <w:rsid w:val="0091225A"/>
    <w:rsid w:val="00915B6D"/>
    <w:rsid w:val="009475B3"/>
    <w:rsid w:val="00962DA2"/>
    <w:rsid w:val="009674C8"/>
    <w:rsid w:val="00971E28"/>
    <w:rsid w:val="009767DC"/>
    <w:rsid w:val="00977B90"/>
    <w:rsid w:val="00977FA5"/>
    <w:rsid w:val="00985A33"/>
    <w:rsid w:val="0098609C"/>
    <w:rsid w:val="009877B1"/>
    <w:rsid w:val="009A166F"/>
    <w:rsid w:val="009B0E0F"/>
    <w:rsid w:val="009B3E92"/>
    <w:rsid w:val="009B7B7B"/>
    <w:rsid w:val="009C147F"/>
    <w:rsid w:val="009C66C5"/>
    <w:rsid w:val="009D2F1B"/>
    <w:rsid w:val="009E47D9"/>
    <w:rsid w:val="009E6D18"/>
    <w:rsid w:val="009E7114"/>
    <w:rsid w:val="009F6EC8"/>
    <w:rsid w:val="00A0143E"/>
    <w:rsid w:val="00A15926"/>
    <w:rsid w:val="00A20A8F"/>
    <w:rsid w:val="00A253C3"/>
    <w:rsid w:val="00A258F5"/>
    <w:rsid w:val="00A317E3"/>
    <w:rsid w:val="00A423A8"/>
    <w:rsid w:val="00A462CD"/>
    <w:rsid w:val="00A52F7C"/>
    <w:rsid w:val="00A553ED"/>
    <w:rsid w:val="00A55D40"/>
    <w:rsid w:val="00A61A93"/>
    <w:rsid w:val="00A70647"/>
    <w:rsid w:val="00A708B8"/>
    <w:rsid w:val="00A71391"/>
    <w:rsid w:val="00A75C8D"/>
    <w:rsid w:val="00A8501E"/>
    <w:rsid w:val="00A869EB"/>
    <w:rsid w:val="00A969B2"/>
    <w:rsid w:val="00AA1FFB"/>
    <w:rsid w:val="00AA5B06"/>
    <w:rsid w:val="00AB0D2C"/>
    <w:rsid w:val="00AB7E1B"/>
    <w:rsid w:val="00AC17AD"/>
    <w:rsid w:val="00AD433E"/>
    <w:rsid w:val="00AE18A6"/>
    <w:rsid w:val="00AF005C"/>
    <w:rsid w:val="00AF03BD"/>
    <w:rsid w:val="00AF1A82"/>
    <w:rsid w:val="00AF4040"/>
    <w:rsid w:val="00B03573"/>
    <w:rsid w:val="00B053CA"/>
    <w:rsid w:val="00B06CF2"/>
    <w:rsid w:val="00B104F4"/>
    <w:rsid w:val="00B21131"/>
    <w:rsid w:val="00B33592"/>
    <w:rsid w:val="00B403F1"/>
    <w:rsid w:val="00B406FE"/>
    <w:rsid w:val="00B44DCA"/>
    <w:rsid w:val="00B4524F"/>
    <w:rsid w:val="00B53F69"/>
    <w:rsid w:val="00B55916"/>
    <w:rsid w:val="00B62592"/>
    <w:rsid w:val="00B6466E"/>
    <w:rsid w:val="00B655DD"/>
    <w:rsid w:val="00B7008A"/>
    <w:rsid w:val="00B7341B"/>
    <w:rsid w:val="00B7560D"/>
    <w:rsid w:val="00B812AF"/>
    <w:rsid w:val="00B84557"/>
    <w:rsid w:val="00BC7CAE"/>
    <w:rsid w:val="00BD0BFA"/>
    <w:rsid w:val="00BD4958"/>
    <w:rsid w:val="00BD4983"/>
    <w:rsid w:val="00BD5DDC"/>
    <w:rsid w:val="00BE13B5"/>
    <w:rsid w:val="00BE20C5"/>
    <w:rsid w:val="00BE3C31"/>
    <w:rsid w:val="00C0638B"/>
    <w:rsid w:val="00C06FD3"/>
    <w:rsid w:val="00C201B7"/>
    <w:rsid w:val="00C24B92"/>
    <w:rsid w:val="00C24D76"/>
    <w:rsid w:val="00C26006"/>
    <w:rsid w:val="00C27C75"/>
    <w:rsid w:val="00C3027E"/>
    <w:rsid w:val="00C31E71"/>
    <w:rsid w:val="00C34B3C"/>
    <w:rsid w:val="00C37712"/>
    <w:rsid w:val="00C40E0A"/>
    <w:rsid w:val="00C54820"/>
    <w:rsid w:val="00C6015B"/>
    <w:rsid w:val="00C67628"/>
    <w:rsid w:val="00C717E8"/>
    <w:rsid w:val="00C71886"/>
    <w:rsid w:val="00C72B9F"/>
    <w:rsid w:val="00C73DCF"/>
    <w:rsid w:val="00C774F2"/>
    <w:rsid w:val="00C77B88"/>
    <w:rsid w:val="00C8117B"/>
    <w:rsid w:val="00C86AA9"/>
    <w:rsid w:val="00CA169F"/>
    <w:rsid w:val="00CB1A47"/>
    <w:rsid w:val="00CB3CDF"/>
    <w:rsid w:val="00CB5126"/>
    <w:rsid w:val="00CB5339"/>
    <w:rsid w:val="00CB6A2F"/>
    <w:rsid w:val="00CC1C38"/>
    <w:rsid w:val="00CC277B"/>
    <w:rsid w:val="00CC54DB"/>
    <w:rsid w:val="00CD37BB"/>
    <w:rsid w:val="00CE1DD0"/>
    <w:rsid w:val="00CF1C7D"/>
    <w:rsid w:val="00D0714C"/>
    <w:rsid w:val="00D17966"/>
    <w:rsid w:val="00D17BA0"/>
    <w:rsid w:val="00D21BAD"/>
    <w:rsid w:val="00D26F76"/>
    <w:rsid w:val="00D53DFF"/>
    <w:rsid w:val="00D64997"/>
    <w:rsid w:val="00D731F4"/>
    <w:rsid w:val="00D7372A"/>
    <w:rsid w:val="00D74EA0"/>
    <w:rsid w:val="00D74FCB"/>
    <w:rsid w:val="00D82246"/>
    <w:rsid w:val="00D853CA"/>
    <w:rsid w:val="00D97CB2"/>
    <w:rsid w:val="00DA4091"/>
    <w:rsid w:val="00DB1604"/>
    <w:rsid w:val="00DC3D67"/>
    <w:rsid w:val="00DD0B55"/>
    <w:rsid w:val="00DD1234"/>
    <w:rsid w:val="00DE0F6E"/>
    <w:rsid w:val="00DF2F60"/>
    <w:rsid w:val="00E07613"/>
    <w:rsid w:val="00E11E2A"/>
    <w:rsid w:val="00E14842"/>
    <w:rsid w:val="00E2523B"/>
    <w:rsid w:val="00E255A5"/>
    <w:rsid w:val="00E4020A"/>
    <w:rsid w:val="00E41553"/>
    <w:rsid w:val="00E47B30"/>
    <w:rsid w:val="00E55CD5"/>
    <w:rsid w:val="00E56A68"/>
    <w:rsid w:val="00E6089A"/>
    <w:rsid w:val="00E633B6"/>
    <w:rsid w:val="00E72297"/>
    <w:rsid w:val="00E72738"/>
    <w:rsid w:val="00E73A2B"/>
    <w:rsid w:val="00EA286E"/>
    <w:rsid w:val="00EA7369"/>
    <w:rsid w:val="00EB4F39"/>
    <w:rsid w:val="00EB6AB3"/>
    <w:rsid w:val="00EC4AF2"/>
    <w:rsid w:val="00ED1878"/>
    <w:rsid w:val="00EF2C3A"/>
    <w:rsid w:val="00EF3556"/>
    <w:rsid w:val="00EF3B8C"/>
    <w:rsid w:val="00EF69A1"/>
    <w:rsid w:val="00F00335"/>
    <w:rsid w:val="00F02A16"/>
    <w:rsid w:val="00F210F7"/>
    <w:rsid w:val="00F2249C"/>
    <w:rsid w:val="00F31C10"/>
    <w:rsid w:val="00F708D9"/>
    <w:rsid w:val="00F7365E"/>
    <w:rsid w:val="00F82F4D"/>
    <w:rsid w:val="00F839EA"/>
    <w:rsid w:val="00F84324"/>
    <w:rsid w:val="00F867B0"/>
    <w:rsid w:val="00F86DE1"/>
    <w:rsid w:val="00F87881"/>
    <w:rsid w:val="00F94023"/>
    <w:rsid w:val="00FA4373"/>
    <w:rsid w:val="00FA5897"/>
    <w:rsid w:val="00FB516D"/>
    <w:rsid w:val="00FB5D58"/>
    <w:rsid w:val="00FC3596"/>
    <w:rsid w:val="00FC73CB"/>
    <w:rsid w:val="00FC7463"/>
    <w:rsid w:val="00FC77F8"/>
    <w:rsid w:val="00FC7B84"/>
    <w:rsid w:val="00FD26CB"/>
    <w:rsid w:val="00FE152D"/>
    <w:rsid w:val="00FE2BA0"/>
    <w:rsid w:val="00FF0EF5"/>
    <w:rsid w:val="00FF7C3A"/>
    <w:rsid w:val="0B20CF57"/>
    <w:rsid w:val="11DAA7AF"/>
    <w:rsid w:val="30C20FD8"/>
    <w:rsid w:val="3789840D"/>
    <w:rsid w:val="3EB1A41C"/>
    <w:rsid w:val="5F48C954"/>
    <w:rsid w:val="7409003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1C2961EA"/>
  <w15:docId w15:val="{3A1D3B3F-2CC7-4CA2-8100-3E5F7A6B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E0546"/>
    <w:pPr>
      <w:spacing w:after="240" w:line="320" w:lineRule="exact"/>
    </w:pPr>
    <w:rPr>
      <w:rFonts w:ascii="Arial" w:hAnsi="Arial" w:cs="Arial"/>
      <w:szCs w:val="22"/>
    </w:rPr>
  </w:style>
  <w:style w:type="paragraph" w:styleId="berschrift1">
    <w:name w:val="heading 1"/>
    <w:aliases w:val="Schlagzeile"/>
    <w:basedOn w:val="Kopfzeile"/>
    <w:next w:val="Standard"/>
    <w:link w:val="berschrift1Zchn"/>
    <w:qFormat/>
    <w:rsid w:val="00574A06"/>
    <w:pPr>
      <w:tabs>
        <w:tab w:val="clear" w:pos="4536"/>
        <w:tab w:val="clear" w:pos="9072"/>
        <w:tab w:val="left" w:pos="4253"/>
        <w:tab w:val="left" w:pos="5103"/>
        <w:tab w:val="left" w:pos="5954"/>
        <w:tab w:val="left" w:pos="6804"/>
      </w:tabs>
      <w:spacing w:after="600" w:line="280" w:lineRule="exact"/>
      <w:outlineLvl w:val="0"/>
    </w:pPr>
    <w:rPr>
      <w:rFonts w:cs="Times New Roman"/>
      <w:sz w:val="24"/>
      <w:szCs w:val="24"/>
      <w:lang w:val="en-GB" w:eastAsia="en-GB" w:bidi="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 Char, Char Char Char Cha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customStyle="1" w:styleId="Fliesstext">
    <w:name w:val="Fliesstext"/>
    <w:basedOn w:val="Standard"/>
  </w:style>
  <w:style w:type="paragraph" w:styleId="Verzeichnis1">
    <w:name w:val="toc 1"/>
    <w:basedOn w:val="Standard"/>
    <w:next w:val="Standard"/>
    <w:autoRedefine/>
    <w:semiHidden/>
    <w:pPr>
      <w:tabs>
        <w:tab w:val="right" w:leader="dot" w:pos="420"/>
        <w:tab w:val="left" w:pos="1316"/>
      </w:tabs>
    </w:pPr>
    <w:rPr>
      <w:szCs w:val="24"/>
    </w:rPr>
  </w:style>
  <w:style w:type="paragraph" w:styleId="Sprechblasentext">
    <w:name w:val="Balloon Text"/>
    <w:basedOn w:val="Standard"/>
    <w:link w:val="SprechblasentextZchn"/>
    <w:rsid w:val="00745B3E"/>
    <w:rPr>
      <w:rFonts w:ascii="Tahoma" w:hAnsi="Tahoma" w:cs="Tahoma"/>
      <w:sz w:val="16"/>
      <w:szCs w:val="16"/>
    </w:rPr>
  </w:style>
  <w:style w:type="character" w:customStyle="1" w:styleId="SprechblasentextZchn">
    <w:name w:val="Sprechblasentext Zchn"/>
    <w:basedOn w:val="Absatz-Standardschriftart"/>
    <w:link w:val="Sprechblasentext"/>
    <w:rsid w:val="00745B3E"/>
    <w:rPr>
      <w:rFonts w:ascii="Tahoma" w:hAnsi="Tahoma" w:cs="Tahoma"/>
      <w:sz w:val="16"/>
      <w:szCs w:val="16"/>
      <w:lang w:eastAsia="en-US"/>
    </w:rPr>
  </w:style>
  <w:style w:type="character" w:customStyle="1" w:styleId="KopfzeileZchn">
    <w:name w:val="Kopfzeile Zchn"/>
    <w:aliases w:val=" Char Zchn, Char Char Char Char Zchn"/>
    <w:basedOn w:val="Absatz-Standardschriftart"/>
    <w:link w:val="Kopfzeile"/>
    <w:rsid w:val="002D5E34"/>
    <w:rPr>
      <w:rFonts w:ascii="Arial" w:hAnsi="Arial"/>
      <w:sz w:val="22"/>
      <w:lang w:eastAsia="en-US"/>
    </w:rPr>
  </w:style>
  <w:style w:type="character" w:styleId="Kommentarzeichen">
    <w:name w:val="annotation reference"/>
    <w:basedOn w:val="Absatz-Standardschriftart"/>
    <w:uiPriority w:val="99"/>
    <w:rsid w:val="009475B3"/>
    <w:rPr>
      <w:sz w:val="16"/>
      <w:szCs w:val="16"/>
    </w:rPr>
  </w:style>
  <w:style w:type="paragraph" w:styleId="Kommentartext">
    <w:name w:val="annotation text"/>
    <w:basedOn w:val="Standard"/>
    <w:link w:val="KommentartextZchn"/>
    <w:uiPriority w:val="99"/>
    <w:rsid w:val="009475B3"/>
  </w:style>
  <w:style w:type="character" w:customStyle="1" w:styleId="KommentartextZchn">
    <w:name w:val="Kommentartext Zchn"/>
    <w:basedOn w:val="Absatz-Standardschriftart"/>
    <w:link w:val="Kommentartext"/>
    <w:uiPriority w:val="99"/>
    <w:rsid w:val="009475B3"/>
    <w:rPr>
      <w:rFonts w:ascii="Arial" w:hAnsi="Arial"/>
      <w:lang w:eastAsia="en-US"/>
    </w:rPr>
  </w:style>
  <w:style w:type="paragraph" w:styleId="Kommentarthema">
    <w:name w:val="annotation subject"/>
    <w:basedOn w:val="Kommentartext"/>
    <w:next w:val="Kommentartext"/>
    <w:link w:val="KommentarthemaZchn"/>
    <w:rsid w:val="009475B3"/>
    <w:rPr>
      <w:b/>
      <w:bCs/>
    </w:rPr>
  </w:style>
  <w:style w:type="character" w:customStyle="1" w:styleId="KommentarthemaZchn">
    <w:name w:val="Kommentarthema Zchn"/>
    <w:basedOn w:val="KommentartextZchn"/>
    <w:link w:val="Kommentarthema"/>
    <w:rsid w:val="009475B3"/>
    <w:rPr>
      <w:rFonts w:ascii="Arial" w:hAnsi="Arial"/>
      <w:b/>
      <w:bCs/>
      <w:lang w:eastAsia="en-US"/>
    </w:rPr>
  </w:style>
  <w:style w:type="character" w:styleId="Hyperlink">
    <w:name w:val="Hyperlink"/>
    <w:basedOn w:val="Absatz-Standardschriftart"/>
    <w:rsid w:val="00120AF2"/>
    <w:rPr>
      <w:color w:val="0000FF" w:themeColor="hyperlink"/>
      <w:u w:val="single"/>
    </w:rPr>
  </w:style>
  <w:style w:type="character" w:styleId="Fett">
    <w:name w:val="Strong"/>
    <w:aliases w:val="Boilerplate"/>
    <w:uiPriority w:val="22"/>
    <w:qFormat/>
    <w:rsid w:val="00055A5C"/>
    <w:rPr>
      <w:rFonts w:ascii="Arial" w:hAnsi="Arial"/>
      <w:color w:val="auto"/>
      <w:sz w:val="16"/>
    </w:rPr>
  </w:style>
  <w:style w:type="paragraph" w:styleId="KeinLeerraum">
    <w:name w:val="No Spacing"/>
    <w:aliases w:val="Dachzeile"/>
    <w:basedOn w:val="Standard"/>
    <w:uiPriority w:val="1"/>
    <w:qFormat/>
    <w:rsid w:val="00574A06"/>
    <w:pPr>
      <w:spacing w:before="840" w:after="0" w:line="360" w:lineRule="auto"/>
    </w:pPr>
    <w:rPr>
      <w:b/>
      <w:sz w:val="24"/>
      <w:lang w:val="en-GB" w:eastAsia="en-GB" w:bidi="en-GB"/>
    </w:rPr>
  </w:style>
  <w:style w:type="character" w:customStyle="1" w:styleId="berschrift1Zchn">
    <w:name w:val="Überschrift 1 Zchn"/>
    <w:aliases w:val="Schlagzeile Zchn"/>
    <w:basedOn w:val="Absatz-Standardschriftart"/>
    <w:link w:val="berschrift1"/>
    <w:rsid w:val="00574A06"/>
    <w:rPr>
      <w:rFonts w:ascii="Arial" w:hAnsi="Arial"/>
      <w:sz w:val="24"/>
      <w:szCs w:val="24"/>
      <w:lang w:val="en-GB" w:eastAsia="en-GB" w:bidi="en-GB"/>
    </w:rPr>
  </w:style>
  <w:style w:type="character" w:styleId="Hervorhebung">
    <w:name w:val="Emphasis"/>
    <w:aliases w:val="Ort/Datum"/>
    <w:qFormat/>
    <w:rsid w:val="00574A06"/>
    <w:rPr>
      <w:lang w:val="en-GB" w:eastAsia="en-GB" w:bidi="en-GB"/>
    </w:rPr>
  </w:style>
  <w:style w:type="paragraph" w:styleId="Titel">
    <w:name w:val="Title"/>
    <w:aliases w:val="Lead"/>
    <w:basedOn w:val="Kopfzeile"/>
    <w:next w:val="Standard"/>
    <w:link w:val="TitelZchn"/>
    <w:qFormat/>
    <w:rsid w:val="00AB7E1B"/>
    <w:rPr>
      <w:b/>
      <w:lang w:val="de-CH"/>
    </w:rPr>
  </w:style>
  <w:style w:type="character" w:customStyle="1" w:styleId="TitelZchn">
    <w:name w:val="Titel Zchn"/>
    <w:aliases w:val="Lead Zchn"/>
    <w:basedOn w:val="Absatz-Standardschriftart"/>
    <w:link w:val="Titel"/>
    <w:rsid w:val="00AB7E1B"/>
    <w:rPr>
      <w:rFonts w:ascii="Arial" w:hAnsi="Arial" w:cs="Arial"/>
      <w:b/>
      <w:szCs w:val="22"/>
      <w:lang w:val="de-CH"/>
    </w:rPr>
  </w:style>
  <w:style w:type="paragraph" w:styleId="Zitat">
    <w:name w:val="Quote"/>
    <w:aliases w:val="BU"/>
    <w:basedOn w:val="Standard"/>
    <w:next w:val="Standard"/>
    <w:link w:val="ZitatZchn"/>
    <w:uiPriority w:val="29"/>
    <w:qFormat/>
    <w:rsid w:val="00C0638B"/>
    <w:pPr>
      <w:spacing w:after="0"/>
    </w:pPr>
    <w:rPr>
      <w:lang w:val="de-CH" w:eastAsia="de-CH" w:bidi="ar-SA"/>
    </w:rPr>
  </w:style>
  <w:style w:type="character" w:customStyle="1" w:styleId="ZitatZchn">
    <w:name w:val="Zitat Zchn"/>
    <w:aliases w:val="BU Zchn"/>
    <w:basedOn w:val="Absatz-Standardschriftart"/>
    <w:link w:val="Zitat"/>
    <w:uiPriority w:val="29"/>
    <w:rsid w:val="00C0638B"/>
    <w:rPr>
      <w:rFonts w:ascii="Arial" w:hAnsi="Arial" w:cs="Arial"/>
      <w:szCs w:val="22"/>
      <w:lang w:val="de-CH" w:eastAsia="de-CH" w:bidi="ar-SA"/>
    </w:rPr>
  </w:style>
  <w:style w:type="paragraph" w:styleId="Untertitel">
    <w:name w:val="Subtitle"/>
    <w:aliases w:val="Zwischen Headline"/>
    <w:basedOn w:val="Standard"/>
    <w:next w:val="Standard"/>
    <w:link w:val="UntertitelZchn"/>
    <w:qFormat/>
    <w:rsid w:val="00C0638B"/>
    <w:pPr>
      <w:spacing w:after="0"/>
    </w:pPr>
    <w:rPr>
      <w:b/>
    </w:rPr>
  </w:style>
  <w:style w:type="character" w:customStyle="1" w:styleId="UntertitelZchn">
    <w:name w:val="Untertitel Zchn"/>
    <w:aliases w:val="Zwischen Headline Zchn"/>
    <w:basedOn w:val="Absatz-Standardschriftart"/>
    <w:link w:val="Untertitel"/>
    <w:rsid w:val="00C0638B"/>
    <w:rPr>
      <w:rFonts w:ascii="Arial" w:hAnsi="Arial" w:cs="Arial"/>
      <w:b/>
      <w:szCs w:val="22"/>
      <w:lang w:val="de-CH"/>
    </w:rPr>
  </w:style>
  <w:style w:type="table" w:styleId="Tabellenraster">
    <w:name w:val="Table Grid"/>
    <w:basedOn w:val="NormaleTabelle"/>
    <w:rsid w:val="00AB7E1B"/>
    <w:rPr>
      <w:lang w:val="de-CH" w:eastAsia="de-CH"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aliases w:val="Caption,Boilerplate Headline"/>
    <w:basedOn w:val="Zitat"/>
    <w:next w:val="Standard"/>
    <w:link w:val="IntensivesZitatZchn"/>
    <w:uiPriority w:val="30"/>
    <w:qFormat/>
    <w:rsid w:val="00C37712"/>
    <w:pPr>
      <w:spacing w:after="240" w:line="240" w:lineRule="auto"/>
      <w:ind w:left="142" w:right="913"/>
    </w:pPr>
    <w:rPr>
      <w:sz w:val="18"/>
      <w:lang w:val="en-US"/>
    </w:rPr>
  </w:style>
  <w:style w:type="character" w:customStyle="1" w:styleId="IntensivesZitatZchn">
    <w:name w:val="Intensives Zitat Zchn"/>
    <w:aliases w:val="Caption Zchn,Boilerplate Headline Zchn"/>
    <w:basedOn w:val="Absatz-Standardschriftart"/>
    <w:link w:val="IntensivesZitat"/>
    <w:uiPriority w:val="30"/>
    <w:rsid w:val="00C37712"/>
    <w:rPr>
      <w:rFonts w:ascii="Arial" w:hAnsi="Arial" w:cs="Arial"/>
      <w:sz w:val="18"/>
      <w:szCs w:val="22"/>
      <w:lang w:eastAsia="de-CH" w:bidi="ar-SA"/>
    </w:rPr>
  </w:style>
  <w:style w:type="character" w:styleId="SchwacherVerweis">
    <w:name w:val="Subtle Reference"/>
    <w:uiPriority w:val="31"/>
    <w:qFormat/>
    <w:rsid w:val="00063A9A"/>
    <w:rPr>
      <w:b/>
      <w:sz w:val="16"/>
      <w:lang w:eastAsia="en-US" w:bidi="en-US"/>
    </w:rPr>
  </w:style>
  <w:style w:type="paragraph" w:customStyle="1" w:styleId="Boilerpatebold">
    <w:name w:val="Boilerpate bold"/>
    <w:basedOn w:val="Standard"/>
    <w:autoRedefine/>
    <w:qFormat/>
    <w:rsid w:val="00D7372A"/>
    <w:pPr>
      <w:spacing w:after="0" w:line="240" w:lineRule="auto"/>
    </w:pPr>
    <w:rPr>
      <w:b/>
      <w:sz w:val="16"/>
    </w:rPr>
  </w:style>
  <w:style w:type="character" w:customStyle="1" w:styleId="normaltextrun">
    <w:name w:val="normaltextrun"/>
    <w:basedOn w:val="Absatz-Standardschriftart"/>
    <w:rsid w:val="004617DC"/>
  </w:style>
  <w:style w:type="paragraph" w:styleId="Listenabsatz">
    <w:name w:val="List Paragraph"/>
    <w:basedOn w:val="Standard"/>
    <w:uiPriority w:val="34"/>
    <w:qFormat/>
    <w:rsid w:val="004617DC"/>
    <w:pPr>
      <w:spacing w:after="160" w:line="259" w:lineRule="auto"/>
      <w:ind w:left="720"/>
      <w:contextualSpacing/>
    </w:pPr>
    <w:rPr>
      <w:rFonts w:asciiTheme="minorHAnsi" w:eastAsiaTheme="minorHAnsi" w:hAnsiTheme="minorHAnsi" w:cstheme="minorBidi"/>
      <w:sz w:val="22"/>
      <w:lang w:val="de-CH" w:bidi="ar-SA"/>
    </w:rPr>
  </w:style>
  <w:style w:type="character" w:styleId="NichtaufgelsteErwhnung">
    <w:name w:val="Unresolved Mention"/>
    <w:basedOn w:val="Absatz-Standardschriftart"/>
    <w:uiPriority w:val="99"/>
    <w:semiHidden/>
    <w:unhideWhenUsed/>
    <w:rsid w:val="00BC7CAE"/>
    <w:rPr>
      <w:color w:val="605E5C"/>
      <w:shd w:val="clear" w:color="auto" w:fill="E1DFDD"/>
    </w:rPr>
  </w:style>
  <w:style w:type="character" w:styleId="IntensiveHervorhebung">
    <w:name w:val="Intense Emphasis"/>
    <w:basedOn w:val="Absatz-Standardschriftart"/>
    <w:uiPriority w:val="21"/>
    <w:qFormat/>
    <w:rsid w:val="005E7C1B"/>
    <w:rPr>
      <w:i/>
      <w:iCs/>
      <w:color w:val="4F81BD" w:themeColor="accent1"/>
    </w:rPr>
  </w:style>
  <w:style w:type="paragraph" w:customStyle="1" w:styleId="02Text031TextSubtitle">
    <w:name w:val="02 Text: 03.1 Text Subtitle"/>
    <w:basedOn w:val="Standard"/>
    <w:qFormat/>
    <w:rsid w:val="00B812AF"/>
    <w:pPr>
      <w:spacing w:before="100" w:after="160" w:line="259" w:lineRule="auto"/>
    </w:pPr>
    <w:rPr>
      <w:rFonts w:asciiTheme="minorHAnsi" w:eastAsiaTheme="minorHAnsi" w:hAnsiTheme="minorHAnsi" w:cstheme="minorBidi"/>
      <w:b/>
      <w:color w:val="000000" w:themeColor="text1"/>
      <w:sz w:val="22"/>
      <w:szCs w:val="20"/>
      <w:lang w:val="de-CH" w:bidi="ar-SA"/>
    </w:rPr>
  </w:style>
  <w:style w:type="paragraph" w:customStyle="1" w:styleId="02Text032TextParagraph">
    <w:name w:val="02 Text: 03.2 Text Paragraph"/>
    <w:basedOn w:val="Standard"/>
    <w:qFormat/>
    <w:rsid w:val="00B812AF"/>
    <w:pPr>
      <w:spacing w:after="160" w:line="259" w:lineRule="auto"/>
    </w:pPr>
    <w:rPr>
      <w:rFonts w:asciiTheme="minorHAnsi" w:eastAsiaTheme="minorHAnsi" w:hAnsiTheme="minorHAnsi" w:cstheme="minorBidi"/>
      <w:color w:val="000000" w:themeColor="text1"/>
      <w:sz w:val="22"/>
      <w:lang w:bidi="ar-SA"/>
    </w:rPr>
  </w:style>
  <w:style w:type="character" w:styleId="BesuchterLink">
    <w:name w:val="FollowedHyperlink"/>
    <w:basedOn w:val="Absatz-Standardschriftart"/>
    <w:semiHidden/>
    <w:unhideWhenUsed/>
    <w:rsid w:val="00A708B8"/>
    <w:rPr>
      <w:color w:val="800080" w:themeColor="followedHyperlink"/>
      <w:u w:val="single"/>
    </w:rPr>
  </w:style>
  <w:style w:type="paragraph" w:styleId="berarbeitung">
    <w:name w:val="Revision"/>
    <w:hidden/>
    <w:uiPriority w:val="99"/>
    <w:semiHidden/>
    <w:rsid w:val="00C72B9F"/>
    <w:rPr>
      <w:rFonts w:ascii="Arial" w:hAnsi="Arial" w:cs="Arial"/>
      <w:szCs w:val="22"/>
    </w:rPr>
  </w:style>
  <w:style w:type="paragraph" w:customStyle="1" w:styleId="paragraph">
    <w:name w:val="paragraph"/>
    <w:basedOn w:val="Standard"/>
    <w:rsid w:val="00A70647"/>
    <w:pPr>
      <w:spacing w:before="100" w:beforeAutospacing="1" w:after="100" w:afterAutospacing="1" w:line="240" w:lineRule="auto"/>
    </w:pPr>
    <w:rPr>
      <w:rFonts w:ascii="Times New Roman" w:hAnsi="Times New Roman" w:cs="Times New Roman"/>
      <w:sz w:val="24"/>
      <w:szCs w:val="24"/>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8022">
      <w:bodyDiv w:val="1"/>
      <w:marLeft w:val="0"/>
      <w:marRight w:val="0"/>
      <w:marTop w:val="0"/>
      <w:marBottom w:val="0"/>
      <w:divBdr>
        <w:top w:val="none" w:sz="0" w:space="0" w:color="auto"/>
        <w:left w:val="none" w:sz="0" w:space="0" w:color="auto"/>
        <w:bottom w:val="none" w:sz="0" w:space="0" w:color="auto"/>
        <w:right w:val="none" w:sz="0" w:space="0" w:color="auto"/>
      </w:divBdr>
    </w:div>
    <w:div w:id="219755032">
      <w:bodyDiv w:val="1"/>
      <w:marLeft w:val="0"/>
      <w:marRight w:val="0"/>
      <w:marTop w:val="0"/>
      <w:marBottom w:val="0"/>
      <w:divBdr>
        <w:top w:val="none" w:sz="0" w:space="0" w:color="auto"/>
        <w:left w:val="none" w:sz="0" w:space="0" w:color="auto"/>
        <w:bottom w:val="none" w:sz="0" w:space="0" w:color="auto"/>
        <w:right w:val="none" w:sz="0" w:space="0" w:color="auto"/>
      </w:divBdr>
    </w:div>
    <w:div w:id="287050260">
      <w:bodyDiv w:val="1"/>
      <w:marLeft w:val="0"/>
      <w:marRight w:val="0"/>
      <w:marTop w:val="0"/>
      <w:marBottom w:val="0"/>
      <w:divBdr>
        <w:top w:val="none" w:sz="0" w:space="0" w:color="auto"/>
        <w:left w:val="none" w:sz="0" w:space="0" w:color="auto"/>
        <w:bottom w:val="none" w:sz="0" w:space="0" w:color="auto"/>
        <w:right w:val="none" w:sz="0" w:space="0" w:color="auto"/>
      </w:divBdr>
    </w:div>
    <w:div w:id="310673036">
      <w:bodyDiv w:val="1"/>
      <w:marLeft w:val="0"/>
      <w:marRight w:val="0"/>
      <w:marTop w:val="0"/>
      <w:marBottom w:val="0"/>
      <w:divBdr>
        <w:top w:val="none" w:sz="0" w:space="0" w:color="auto"/>
        <w:left w:val="none" w:sz="0" w:space="0" w:color="auto"/>
        <w:bottom w:val="none" w:sz="0" w:space="0" w:color="auto"/>
        <w:right w:val="none" w:sz="0" w:space="0" w:color="auto"/>
      </w:divBdr>
    </w:div>
    <w:div w:id="1217820665">
      <w:bodyDiv w:val="1"/>
      <w:marLeft w:val="0"/>
      <w:marRight w:val="0"/>
      <w:marTop w:val="0"/>
      <w:marBottom w:val="0"/>
      <w:divBdr>
        <w:top w:val="none" w:sz="0" w:space="0" w:color="auto"/>
        <w:left w:val="none" w:sz="0" w:space="0" w:color="auto"/>
        <w:bottom w:val="none" w:sz="0" w:space="0" w:color="auto"/>
        <w:right w:val="none" w:sz="0" w:space="0" w:color="auto"/>
      </w:divBdr>
    </w:div>
    <w:div w:id="1328048461">
      <w:bodyDiv w:val="1"/>
      <w:marLeft w:val="0"/>
      <w:marRight w:val="0"/>
      <w:marTop w:val="0"/>
      <w:marBottom w:val="0"/>
      <w:divBdr>
        <w:top w:val="none" w:sz="0" w:space="0" w:color="auto"/>
        <w:left w:val="none" w:sz="0" w:space="0" w:color="auto"/>
        <w:bottom w:val="none" w:sz="0" w:space="0" w:color="auto"/>
        <w:right w:val="none" w:sz="0" w:space="0" w:color="auto"/>
      </w:divBdr>
    </w:div>
    <w:div w:id="1540126529">
      <w:bodyDiv w:val="1"/>
      <w:marLeft w:val="0"/>
      <w:marRight w:val="0"/>
      <w:marTop w:val="0"/>
      <w:marBottom w:val="0"/>
      <w:divBdr>
        <w:top w:val="none" w:sz="0" w:space="0" w:color="auto"/>
        <w:left w:val="none" w:sz="0" w:space="0" w:color="auto"/>
        <w:bottom w:val="none" w:sz="0" w:space="0" w:color="auto"/>
        <w:right w:val="none" w:sz="0" w:space="0" w:color="auto"/>
      </w:divBdr>
    </w:div>
    <w:div w:id="1574048613">
      <w:bodyDiv w:val="1"/>
      <w:marLeft w:val="0"/>
      <w:marRight w:val="0"/>
      <w:marTop w:val="0"/>
      <w:marBottom w:val="0"/>
      <w:divBdr>
        <w:top w:val="none" w:sz="0" w:space="0" w:color="auto"/>
        <w:left w:val="none" w:sz="0" w:space="0" w:color="auto"/>
        <w:bottom w:val="none" w:sz="0" w:space="0" w:color="auto"/>
        <w:right w:val="none" w:sz="0" w:space="0" w:color="auto"/>
      </w:divBdr>
      <w:divsChild>
        <w:div w:id="2102724623">
          <w:marLeft w:val="0"/>
          <w:marRight w:val="0"/>
          <w:marTop w:val="0"/>
          <w:marBottom w:val="0"/>
          <w:divBdr>
            <w:top w:val="none" w:sz="0" w:space="0" w:color="auto"/>
            <w:left w:val="none" w:sz="0" w:space="0" w:color="auto"/>
            <w:bottom w:val="none" w:sz="0" w:space="0" w:color="auto"/>
            <w:right w:val="none" w:sz="0" w:space="0" w:color="auto"/>
          </w:divBdr>
        </w:div>
        <w:div w:id="516038630">
          <w:marLeft w:val="0"/>
          <w:marRight w:val="0"/>
          <w:marTop w:val="0"/>
          <w:marBottom w:val="0"/>
          <w:divBdr>
            <w:top w:val="none" w:sz="0" w:space="0" w:color="auto"/>
            <w:left w:val="none" w:sz="0" w:space="0" w:color="auto"/>
            <w:bottom w:val="none" w:sz="0" w:space="0" w:color="auto"/>
            <w:right w:val="none" w:sz="0" w:space="0" w:color="auto"/>
          </w:divBdr>
        </w:div>
        <w:div w:id="1541356187">
          <w:marLeft w:val="0"/>
          <w:marRight w:val="0"/>
          <w:marTop w:val="0"/>
          <w:marBottom w:val="0"/>
          <w:divBdr>
            <w:top w:val="none" w:sz="0" w:space="0" w:color="auto"/>
            <w:left w:val="none" w:sz="0" w:space="0" w:color="auto"/>
            <w:bottom w:val="none" w:sz="0" w:space="0" w:color="auto"/>
            <w:right w:val="none" w:sz="0" w:space="0" w:color="auto"/>
          </w:divBdr>
        </w:div>
        <w:div w:id="2009012799">
          <w:marLeft w:val="0"/>
          <w:marRight w:val="0"/>
          <w:marTop w:val="0"/>
          <w:marBottom w:val="0"/>
          <w:divBdr>
            <w:top w:val="none" w:sz="0" w:space="0" w:color="auto"/>
            <w:left w:val="none" w:sz="0" w:space="0" w:color="auto"/>
            <w:bottom w:val="none" w:sz="0" w:space="0" w:color="auto"/>
            <w:right w:val="none" w:sz="0" w:space="0" w:color="auto"/>
          </w:divBdr>
        </w:div>
        <w:div w:id="66077366">
          <w:marLeft w:val="0"/>
          <w:marRight w:val="0"/>
          <w:marTop w:val="0"/>
          <w:marBottom w:val="0"/>
          <w:divBdr>
            <w:top w:val="none" w:sz="0" w:space="0" w:color="auto"/>
            <w:left w:val="none" w:sz="0" w:space="0" w:color="auto"/>
            <w:bottom w:val="none" w:sz="0" w:space="0" w:color="auto"/>
            <w:right w:val="none" w:sz="0" w:space="0" w:color="auto"/>
          </w:divBdr>
        </w:div>
        <w:div w:id="1425297012">
          <w:marLeft w:val="0"/>
          <w:marRight w:val="0"/>
          <w:marTop w:val="0"/>
          <w:marBottom w:val="0"/>
          <w:divBdr>
            <w:top w:val="none" w:sz="0" w:space="0" w:color="auto"/>
            <w:left w:val="none" w:sz="0" w:space="0" w:color="auto"/>
            <w:bottom w:val="none" w:sz="0" w:space="0" w:color="auto"/>
            <w:right w:val="none" w:sz="0" w:space="0" w:color="auto"/>
          </w:divBdr>
        </w:div>
        <w:div w:id="1741517366">
          <w:marLeft w:val="0"/>
          <w:marRight w:val="0"/>
          <w:marTop w:val="0"/>
          <w:marBottom w:val="0"/>
          <w:divBdr>
            <w:top w:val="none" w:sz="0" w:space="0" w:color="auto"/>
            <w:left w:val="none" w:sz="0" w:space="0" w:color="auto"/>
            <w:bottom w:val="none" w:sz="0" w:space="0" w:color="auto"/>
            <w:right w:val="none" w:sz="0" w:space="0" w:color="auto"/>
          </w:divBdr>
        </w:div>
        <w:div w:id="439840909">
          <w:marLeft w:val="0"/>
          <w:marRight w:val="0"/>
          <w:marTop w:val="0"/>
          <w:marBottom w:val="0"/>
          <w:divBdr>
            <w:top w:val="none" w:sz="0" w:space="0" w:color="auto"/>
            <w:left w:val="none" w:sz="0" w:space="0" w:color="auto"/>
            <w:bottom w:val="none" w:sz="0" w:space="0" w:color="auto"/>
            <w:right w:val="none" w:sz="0" w:space="0" w:color="auto"/>
          </w:divBdr>
        </w:div>
        <w:div w:id="55248879">
          <w:marLeft w:val="0"/>
          <w:marRight w:val="0"/>
          <w:marTop w:val="0"/>
          <w:marBottom w:val="0"/>
          <w:divBdr>
            <w:top w:val="none" w:sz="0" w:space="0" w:color="auto"/>
            <w:left w:val="none" w:sz="0" w:space="0" w:color="auto"/>
            <w:bottom w:val="none" w:sz="0" w:space="0" w:color="auto"/>
            <w:right w:val="none" w:sz="0" w:space="0" w:color="auto"/>
          </w:divBdr>
        </w:div>
        <w:div w:id="1408114593">
          <w:marLeft w:val="0"/>
          <w:marRight w:val="0"/>
          <w:marTop w:val="0"/>
          <w:marBottom w:val="0"/>
          <w:divBdr>
            <w:top w:val="none" w:sz="0" w:space="0" w:color="auto"/>
            <w:left w:val="none" w:sz="0" w:space="0" w:color="auto"/>
            <w:bottom w:val="none" w:sz="0" w:space="0" w:color="auto"/>
            <w:right w:val="none" w:sz="0" w:space="0" w:color="auto"/>
          </w:divBdr>
        </w:div>
        <w:div w:id="1982615440">
          <w:marLeft w:val="0"/>
          <w:marRight w:val="0"/>
          <w:marTop w:val="0"/>
          <w:marBottom w:val="0"/>
          <w:divBdr>
            <w:top w:val="none" w:sz="0" w:space="0" w:color="auto"/>
            <w:left w:val="none" w:sz="0" w:space="0" w:color="auto"/>
            <w:bottom w:val="none" w:sz="0" w:space="0" w:color="auto"/>
            <w:right w:val="none" w:sz="0" w:space="0" w:color="auto"/>
          </w:divBdr>
        </w:div>
      </w:divsChild>
    </w:div>
    <w:div w:id="1632596352">
      <w:bodyDiv w:val="1"/>
      <w:marLeft w:val="0"/>
      <w:marRight w:val="0"/>
      <w:marTop w:val="0"/>
      <w:marBottom w:val="0"/>
      <w:divBdr>
        <w:top w:val="none" w:sz="0" w:space="0" w:color="auto"/>
        <w:left w:val="none" w:sz="0" w:space="0" w:color="auto"/>
        <w:bottom w:val="none" w:sz="0" w:space="0" w:color="auto"/>
        <w:right w:val="none" w:sz="0" w:space="0" w:color="auto"/>
      </w:divBdr>
    </w:div>
    <w:div w:id="1691686018">
      <w:bodyDiv w:val="1"/>
      <w:marLeft w:val="0"/>
      <w:marRight w:val="0"/>
      <w:marTop w:val="0"/>
      <w:marBottom w:val="0"/>
      <w:divBdr>
        <w:top w:val="none" w:sz="0" w:space="0" w:color="auto"/>
        <w:left w:val="none" w:sz="0" w:space="0" w:color="auto"/>
        <w:bottom w:val="none" w:sz="0" w:space="0" w:color="auto"/>
        <w:right w:val="none" w:sz="0" w:space="0" w:color="auto"/>
      </w:divBdr>
      <w:divsChild>
        <w:div w:id="716247089">
          <w:marLeft w:val="0"/>
          <w:marRight w:val="0"/>
          <w:marTop w:val="0"/>
          <w:marBottom w:val="0"/>
          <w:divBdr>
            <w:top w:val="none" w:sz="0" w:space="0" w:color="auto"/>
            <w:left w:val="none" w:sz="0" w:space="0" w:color="auto"/>
            <w:bottom w:val="none" w:sz="0" w:space="0" w:color="auto"/>
            <w:right w:val="none" w:sz="0" w:space="0" w:color="auto"/>
          </w:divBdr>
        </w:div>
      </w:divsChild>
    </w:div>
    <w:div w:id="1740012883">
      <w:bodyDiv w:val="1"/>
      <w:marLeft w:val="0"/>
      <w:marRight w:val="0"/>
      <w:marTop w:val="0"/>
      <w:marBottom w:val="0"/>
      <w:divBdr>
        <w:top w:val="none" w:sz="0" w:space="0" w:color="auto"/>
        <w:left w:val="none" w:sz="0" w:space="0" w:color="auto"/>
        <w:bottom w:val="none" w:sz="0" w:space="0" w:color="auto"/>
        <w:right w:val="none" w:sz="0" w:space="0" w:color="auto"/>
      </w:divBdr>
    </w:div>
    <w:div w:id="1827697032">
      <w:bodyDiv w:val="1"/>
      <w:marLeft w:val="0"/>
      <w:marRight w:val="0"/>
      <w:marTop w:val="0"/>
      <w:marBottom w:val="0"/>
      <w:divBdr>
        <w:top w:val="none" w:sz="0" w:space="0" w:color="auto"/>
        <w:left w:val="none" w:sz="0" w:space="0" w:color="auto"/>
        <w:bottom w:val="none" w:sz="0" w:space="0" w:color="auto"/>
        <w:right w:val="none" w:sz="0" w:space="0" w:color="auto"/>
      </w:divBdr>
      <w:divsChild>
        <w:div w:id="1948733835">
          <w:marLeft w:val="0"/>
          <w:marRight w:val="0"/>
          <w:marTop w:val="0"/>
          <w:marBottom w:val="0"/>
          <w:divBdr>
            <w:top w:val="none" w:sz="0" w:space="0" w:color="auto"/>
            <w:left w:val="none" w:sz="0" w:space="0" w:color="auto"/>
            <w:bottom w:val="none" w:sz="0" w:space="0" w:color="auto"/>
            <w:right w:val="none" w:sz="0" w:space="0" w:color="auto"/>
          </w:divBdr>
        </w:div>
        <w:div w:id="1462921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geberit.com/de/downloads/150_Jahre1707754321439" TargetMode="Externa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hyperlink" Target="http://www.geberit.at/150" TargetMode="External"/><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evelyn.sillipp@geberit.com"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ol\Desktop\Template%20Press%20Releas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8fd6eaa-cb28-49c9-b925-d61935fc2562">
      <UserInfo>
        <DisplayName>00008 Members</DisplayName>
        <AccountId>7</AccountId>
        <AccountType/>
      </UserInfo>
    </SharedWithUsers>
    <TaxCatchAll xmlns="68fd6eaa-cb28-49c9-b925-d61935fc2562" xsi:nil="true"/>
    <lcf76f155ced4ddcb4097134ff3c332f xmlns="f517df48-0afa-4870-8ea3-ccea4834fa9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BF002000DD5948AA0F3D53274CDFFE" ma:contentTypeVersion="17" ma:contentTypeDescription="Create a new document." ma:contentTypeScope="" ma:versionID="4d74255dce9d1d1469f8578131c192f0">
  <xsd:schema xmlns:xsd="http://www.w3.org/2001/XMLSchema" xmlns:xs="http://www.w3.org/2001/XMLSchema" xmlns:p="http://schemas.microsoft.com/office/2006/metadata/properties" xmlns:ns2="f517df48-0afa-4870-8ea3-ccea4834fa92" xmlns:ns3="68fd6eaa-cb28-49c9-b925-d61935fc2562" targetNamespace="http://schemas.microsoft.com/office/2006/metadata/properties" ma:root="true" ma:fieldsID="b45259c950b6f304c4ef20d53291965a" ns2:_="" ns3:_="">
    <xsd:import namespace="f517df48-0afa-4870-8ea3-ccea4834fa92"/>
    <xsd:import namespace="68fd6eaa-cb28-49c9-b925-d61935fc25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7df48-0afa-4870-8ea3-ccea4834f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28aef2-8c6c-47fc-89e9-b48191b068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fd6eaa-cb28-49c9-b925-d61935fc25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ea6479b-8085-495f-95ae-4dc83df72e45}" ma:internalName="TaxCatchAll" ma:showField="CatchAllData" ma:web="68fd6eaa-cb28-49c9-b925-d61935fc25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27F21-875E-4187-A7C9-572A0E20D36D}">
  <ds:schemaRefs>
    <ds:schemaRef ds:uri="http://schemas.microsoft.com/office/2006/metadata/properties"/>
    <ds:schemaRef ds:uri="http://schemas.microsoft.com/office/infopath/2007/PartnerControls"/>
    <ds:schemaRef ds:uri="68fd6eaa-cb28-49c9-b925-d61935fc2562"/>
    <ds:schemaRef ds:uri="f517df48-0afa-4870-8ea3-ccea4834fa92"/>
  </ds:schemaRefs>
</ds:datastoreItem>
</file>

<file path=customXml/itemProps2.xml><?xml version="1.0" encoding="utf-8"?>
<ds:datastoreItem xmlns:ds="http://schemas.openxmlformats.org/officeDocument/2006/customXml" ds:itemID="{02617991-FA96-4853-BD02-0F439FBEC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7df48-0afa-4870-8ea3-ccea4834fa92"/>
    <ds:schemaRef ds:uri="68fd6eaa-cb28-49c9-b925-d61935fc2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5EB259-E882-415B-8F62-2851180CC16E}">
  <ds:schemaRefs>
    <ds:schemaRef ds:uri="http://schemas.microsoft.com/sharepoint/v3/contenttype/forms"/>
  </ds:schemaRefs>
</ds:datastoreItem>
</file>

<file path=customXml/itemProps4.xml><?xml version="1.0" encoding="utf-8"?>
<ds:datastoreItem xmlns:ds="http://schemas.openxmlformats.org/officeDocument/2006/customXml" ds:itemID="{CEE2A48E-9A69-46D8-ABF2-35DA28C1A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Release.dotx</Template>
  <TotalTime>0</TotalTime>
  <Pages>5</Pages>
  <Words>689</Words>
  <Characters>4871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Geberit</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Olaf Grewe</dc:creator>
  <cp:lastModifiedBy>Evelyn Sillipp</cp:lastModifiedBy>
  <cp:revision>10</cp:revision>
  <cp:lastPrinted>2017-02-06T09:30:00Z</cp:lastPrinted>
  <dcterms:created xsi:type="dcterms:W3CDTF">2024-02-07T09:25:00Z</dcterms:created>
  <dcterms:modified xsi:type="dcterms:W3CDTF">2024-02-12T16:13:00Z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0x010100D3BF002000DD5948AA0F3D53274CDFFE</vt:lpwstr>
  </property>
  <property fmtid="{D5CDD505-2E9C-101B-9397-08002B2CF9AE}" pid="3" name="MSIP_Label_583d9081-ff0c-403e-9495-6ce7896734ce_Enabled">
    <vt:lpwstr>true</vt:lpwstr>
  </property>
  <property fmtid="{D5CDD505-2E9C-101B-9397-08002B2CF9AE}" pid="4" name="MSIP_Label_583d9081-ff0c-403e-9495-6ce7896734ce_SetDate">
    <vt:lpwstr>2021-04-16T10:36:42Z</vt:lpwstr>
  </property>
  <property fmtid="{D5CDD505-2E9C-101B-9397-08002B2CF9AE}" pid="5" name="MSIP_Label_583d9081-ff0c-403e-9495-6ce7896734ce_Method">
    <vt:lpwstr>Standard</vt:lpwstr>
  </property>
  <property fmtid="{D5CDD505-2E9C-101B-9397-08002B2CF9AE}" pid="6" name="MSIP_Label_583d9081-ff0c-403e-9495-6ce7896734ce_Name">
    <vt:lpwstr>583d9081-ff0c-403e-9495-6ce7896734ce</vt:lpwstr>
  </property>
  <property fmtid="{D5CDD505-2E9C-101B-9397-08002B2CF9AE}" pid="7" name="MSIP_Label_583d9081-ff0c-403e-9495-6ce7896734ce_SiteId">
    <vt:lpwstr>49c79685-7e11-437a-bb25-eba58fc041f5</vt:lpwstr>
  </property>
  <property fmtid="{D5CDD505-2E9C-101B-9397-08002B2CF9AE}" pid="8" name="MSIP_Label_583d9081-ff0c-403e-9495-6ce7896734ce_ActionId">
    <vt:lpwstr>ae89afea-38cf-4e6f-90a7-bd8cb8d465cd</vt:lpwstr>
  </property>
  <property fmtid="{D5CDD505-2E9C-101B-9397-08002B2CF9AE}" pid="9" name="MSIP_Label_583d9081-ff0c-403e-9495-6ce7896734ce_ContentBits">
    <vt:lpwstr>0</vt:lpwstr>
  </property>
  <property fmtid="{D5CDD505-2E9C-101B-9397-08002B2CF9AE}" pid="10" name="MediaServiceImageTags">
    <vt:lpwstr/>
  </property>
</Properties>
</file>